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77895" w14:textId="79E8F5AF" w:rsidR="003E5F80" w:rsidRDefault="00EB5779">
      <w:pPr>
        <w:pStyle w:val="afff9"/>
        <w:sectPr w:rsidR="003E5F80">
          <w:headerReference w:type="even" r:id="rId7"/>
          <w:headerReference w:type="default" r:id="rId8"/>
          <w:footerReference w:type="even" r:id="rId9"/>
          <w:footerReference w:type="default" r:id="rId10"/>
          <w:pgSz w:w="11907" w:h="16839"/>
          <w:pgMar w:top="567" w:right="851" w:bottom="1361" w:left="1418" w:header="0" w:footer="0" w:gutter="0"/>
          <w:pgNumType w:start="1"/>
          <w:cols w:space="720"/>
          <w:titlePg/>
          <w:docGrid w:type="lines" w:linePitch="312"/>
        </w:sectPr>
      </w:pPr>
      <w:bookmarkStart w:id="0" w:name="SectionMark0"/>
      <w:r>
        <w:rPr>
          <w:noProof/>
        </w:rPr>
        <mc:AlternateContent>
          <mc:Choice Requires="wps">
            <w:drawing>
              <wp:anchor distT="45720" distB="45720" distL="114300" distR="114300" simplePos="0" relativeHeight="251662848" behindDoc="0" locked="0" layoutInCell="1" allowOverlap="1" wp14:anchorId="655FC4E0" wp14:editId="249B0BE8">
                <wp:simplePos x="0" y="0"/>
                <wp:positionH relativeFrom="column">
                  <wp:posOffset>4643579</wp:posOffset>
                </wp:positionH>
                <wp:positionV relativeFrom="paragraph">
                  <wp:posOffset>9091619</wp:posOffset>
                </wp:positionV>
                <wp:extent cx="614045" cy="497205"/>
                <wp:effectExtent l="0" t="0" r="0" b="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497205"/>
                        </a:xfrm>
                        <a:prstGeom prst="rect">
                          <a:avLst/>
                        </a:prstGeom>
                        <a:solidFill>
                          <a:srgbClr val="FFFFFF"/>
                        </a:solidFill>
                        <a:ln w="9525">
                          <a:solidFill>
                            <a:srgbClr val="FFFFFF"/>
                          </a:solidFill>
                          <a:miter lim="800000"/>
                          <a:headEnd/>
                          <a:tailEnd/>
                        </a:ln>
                      </wps:spPr>
                      <wps:txbx>
                        <w:txbxContent>
                          <w:p w14:paraId="217B5A81" w14:textId="77777777" w:rsidR="003E5F80" w:rsidRPr="00A856B9" w:rsidRDefault="005F1115">
                            <w:pPr>
                              <w:rPr>
                                <w:rFonts w:ascii="黑体" w:eastAsia="黑体" w:hAnsi="黑体"/>
                                <w:sz w:val="24"/>
                                <w:szCs w:val="28"/>
                              </w:rPr>
                            </w:pPr>
                            <w:r w:rsidRPr="00A856B9">
                              <w:rPr>
                                <w:rFonts w:ascii="黑体" w:eastAsia="黑体" w:hAnsi="黑体" w:hint="eastAsia"/>
                                <w:sz w:val="24"/>
                                <w:szCs w:val="28"/>
                              </w:rPr>
                              <w:t>发布</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5FC4E0" id="_x0000_t202" coordsize="21600,21600" o:spt="202" path="m,l,21600r21600,l21600,xe">
                <v:stroke joinstyle="miter"/>
                <v:path gradientshapeok="t" o:connecttype="rect"/>
              </v:shapetype>
              <v:shape id="文本框 2" o:spid="_x0000_s1026" type="#_x0000_t202" style="position:absolute;left:0;text-align:left;margin-left:365.65pt;margin-top:715.9pt;width:48.35pt;height:39.1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" strokecolor="white">
                <v:textbox style="mso-fit-shape-to-text:t">
                  <w:txbxContent>
                    <w:p w14:paraId="217B5A81" w14:textId="77777777" w:rsidR="003E5F80" w:rsidRPr="00A856B9" w:rsidRDefault="005F1115">
                      <w:pPr>
                        <w:rPr>
                          <w:rFonts w:ascii="黑体" w:eastAsia="黑体" w:hAnsi="黑体"/>
                          <w:sz w:val="24"/>
                          <w:szCs w:val="28"/>
                        </w:rPr>
                      </w:pPr>
                      <w:r w:rsidRPr="00A856B9">
                        <w:rPr>
                          <w:rFonts w:ascii="黑体" w:eastAsia="黑体" w:hAnsi="黑体" w:hint="eastAsia"/>
                          <w:sz w:val="24"/>
                          <w:szCs w:val="28"/>
                        </w:rPr>
                        <w:t>发布</w:t>
                      </w:r>
                    </w:p>
                  </w:txbxContent>
                </v:textbox>
              </v:shape>
            </w:pict>
          </mc:Fallback>
        </mc:AlternateContent>
      </w:r>
      <w:r>
        <w:rPr>
          <w:noProof/>
        </w:rPr>
        <mc:AlternateContent>
          <mc:Choice Requires="wps">
            <w:drawing>
              <wp:anchor distT="4294967295" distB="4294967295" distL="114300" distR="114300" simplePos="0" relativeHeight="251661824" behindDoc="0" locked="0" layoutInCell="1" allowOverlap="1" wp14:anchorId="2610A835" wp14:editId="69347F10">
                <wp:simplePos x="0" y="0"/>
                <wp:positionH relativeFrom="column">
                  <wp:posOffset>0</wp:posOffset>
                </wp:positionH>
                <wp:positionV relativeFrom="paragraph">
                  <wp:posOffset>8717279</wp:posOffset>
                </wp:positionV>
                <wp:extent cx="6121400" cy="0"/>
                <wp:effectExtent l="0" t="0" r="0" b="0"/>
                <wp:wrapNone/>
                <wp:docPr id="4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6486A" id="Line 11" o:spid="_x0000_s1026" style="position:absolute;left:0;text-align:left;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" strokeweight="1pt"/>
            </w:pict>
          </mc:Fallback>
        </mc:AlternateContent>
      </w:r>
      <w:r>
        <w:rPr>
          <w:noProof/>
        </w:rPr>
        <mc:AlternateContent>
          <mc:Choice Requires="wps">
            <w:drawing>
              <wp:anchor distT="0" distB="0" distL="114300" distR="114300" simplePos="0" relativeHeight="251660800" behindDoc="0" locked="1" layoutInCell="1" allowOverlap="1" wp14:anchorId="6811C322" wp14:editId="28AD0F86">
                <wp:simplePos x="0" y="0"/>
                <wp:positionH relativeFrom="margin">
                  <wp:posOffset>0</wp:posOffset>
                </wp:positionH>
                <wp:positionV relativeFrom="margin">
                  <wp:posOffset>8860790</wp:posOffset>
                </wp:positionV>
                <wp:extent cx="6120130" cy="793115"/>
                <wp:effectExtent l="0" t="0" r="0" b="0"/>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FE279" w14:textId="77777777" w:rsidR="003E5F80" w:rsidRPr="00AD2A59" w:rsidRDefault="005F1115">
                            <w:pPr>
                              <w:pStyle w:val="afffa"/>
                              <w:rPr>
                                <w:spacing w:val="0"/>
                                <w:w w:val="100"/>
                                <w:sz w:val="44"/>
                                <w:szCs w:val="28"/>
                              </w:rPr>
                            </w:pPr>
                            <w:r w:rsidRPr="00AD2A59">
                              <w:rPr>
                                <w:rFonts w:hAnsi="宋体" w:hint="eastAsia"/>
                                <w:spacing w:val="0"/>
                                <w:w w:val="100"/>
                                <w:position w:val="-6"/>
                                <w:sz w:val="44"/>
                                <w:szCs w:val="52"/>
                              </w:rPr>
                              <w:t>国家市场监督管理总局</w:t>
                            </w:r>
                          </w:p>
                          <w:p w14:paraId="7CCFFFFD" w14:textId="5B2328DA" w:rsidR="003E5F80" w:rsidRDefault="005F1115">
                            <w:pPr>
                              <w:pStyle w:val="afffa"/>
                              <w:rPr>
                                <w:rFonts w:ascii="黑体" w:eastAsia="黑体"/>
                                <w:szCs w:val="36"/>
                              </w:rPr>
                            </w:pPr>
                            <w:r>
                              <w:rPr>
                                <w:rFonts w:hint="eastAsia"/>
                                <w:spacing w:val="0"/>
                                <w:w w:val="100"/>
                                <w:sz w:val="44"/>
                                <w:szCs w:val="28"/>
                              </w:rPr>
                              <w:t>国家标准化管理委员会</w:t>
                            </w:r>
                          </w:p>
                          <w:p w14:paraId="529C8A6A" w14:textId="77777777" w:rsidR="003E5F80" w:rsidRDefault="003E5F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1C322" id="fmFrame7" o:spid="_x0000_s1027" type="#_x0000_t202" style="position:absolute;left:0;text-align:left;margin-left:0;margin-top:697.7pt;width:481.9pt;height:62.4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" stroked="f">
                <v:textbox inset="0,0,0,0">
                  <w:txbxContent>
                    <w:p w14:paraId="3BEFE279" w14:textId="77777777" w:rsidR="003E5F80" w:rsidRPr="00AD2A59" w:rsidRDefault="005F1115">
                      <w:pPr>
                        <w:pStyle w:val="afffa"/>
                        <w:rPr>
                          <w:spacing w:val="0"/>
                          <w:w w:val="100"/>
                          <w:sz w:val="44"/>
                          <w:szCs w:val="28"/>
                        </w:rPr>
                      </w:pPr>
                      <w:r w:rsidRPr="00AD2A59">
                        <w:rPr>
                          <w:rFonts w:hAnsi="宋体" w:hint="eastAsia"/>
                          <w:spacing w:val="0"/>
                          <w:w w:val="100"/>
                          <w:position w:val="-6"/>
                          <w:sz w:val="44"/>
                          <w:szCs w:val="52"/>
                        </w:rPr>
                        <w:t>国家市场监督管理总局</w:t>
                      </w:r>
                    </w:p>
                    <w:p w14:paraId="7CCFFFFD" w14:textId="5B2328DA" w:rsidR="003E5F80" w:rsidRDefault="005F1115">
                      <w:pPr>
                        <w:pStyle w:val="afffa"/>
                        <w:rPr>
                          <w:rFonts w:ascii="黑体" w:eastAsia="黑体"/>
                          <w:szCs w:val="36"/>
                        </w:rPr>
                      </w:pPr>
                      <w:r>
                        <w:rPr>
                          <w:rFonts w:hint="eastAsia"/>
                          <w:spacing w:val="0"/>
                          <w:w w:val="100"/>
                          <w:sz w:val="44"/>
                          <w:szCs w:val="28"/>
                        </w:rPr>
                        <w:t>国家标准化管理委员会</w:t>
                      </w:r>
                    </w:p>
                    <w:p w14:paraId="529C8A6A" w14:textId="77777777" w:rsidR="003E5F80" w:rsidRDefault="003E5F80"/>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59776" behindDoc="0" locked="0" layoutInCell="1" allowOverlap="1" wp14:anchorId="0C77CCF1" wp14:editId="51866785">
                <wp:simplePos x="0" y="0"/>
                <wp:positionH relativeFrom="column">
                  <wp:posOffset>0</wp:posOffset>
                </wp:positionH>
                <wp:positionV relativeFrom="paragraph">
                  <wp:posOffset>8889999</wp:posOffset>
                </wp:positionV>
                <wp:extent cx="6121400" cy="0"/>
                <wp:effectExtent l="0" t="0" r="0" b="0"/>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4A80D" id="Line 11"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" strokecolor="#800008" strokeweight="1pt"/>
            </w:pict>
          </mc:Fallback>
        </mc:AlternateContent>
      </w:r>
      <w:r>
        <w:rPr>
          <w:noProof/>
        </w:rPr>
        <mc:AlternateContent>
          <mc:Choice Requires="wps">
            <w:drawing>
              <wp:anchor distT="4294967295" distB="4294967295" distL="114300" distR="114300" simplePos="0" relativeHeight="251657728" behindDoc="0" locked="0" layoutInCell="1" allowOverlap="1" wp14:anchorId="6AFDE801" wp14:editId="2B46CB9D">
                <wp:simplePos x="0" y="0"/>
                <wp:positionH relativeFrom="column">
                  <wp:posOffset>0</wp:posOffset>
                </wp:positionH>
                <wp:positionV relativeFrom="paragraph">
                  <wp:posOffset>2273299</wp:posOffset>
                </wp:positionV>
                <wp:extent cx="6121400" cy="0"/>
                <wp:effectExtent l="0" t="0" r="0" b="0"/>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C4544" id="Line 10"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" strokeweight="1pt"/>
            </w:pict>
          </mc:Fallback>
        </mc:AlternateContent>
      </w:r>
      <w:r>
        <w:rPr>
          <w:noProof/>
        </w:rPr>
        <mc:AlternateContent>
          <mc:Choice Requires="wps">
            <w:drawing>
              <wp:anchor distT="0" distB="0" distL="114300" distR="114300" simplePos="0" relativeHeight="251658752" behindDoc="0" locked="1" layoutInCell="1" allowOverlap="1" wp14:anchorId="29BA5FE2" wp14:editId="6252196D">
                <wp:simplePos x="0" y="0"/>
                <wp:positionH relativeFrom="margin">
                  <wp:posOffset>4100830</wp:posOffset>
                </wp:positionH>
                <wp:positionV relativeFrom="margin">
                  <wp:posOffset>8321040</wp:posOffset>
                </wp:positionV>
                <wp:extent cx="2019300" cy="312420"/>
                <wp:effectExtent l="0" t="0" r="0" b="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ACBD74" w14:textId="335326FF" w:rsidR="003E5F80" w:rsidRDefault="005F1115">
                            <w:pPr>
                              <w:pStyle w:val="afffd"/>
                            </w:pPr>
                            <w:r>
                              <w:rPr>
                                <w:rFonts w:hint="eastAsia"/>
                              </w:rPr>
                              <w:t>实施</w:t>
                            </w:r>
                            <w:bookmarkStart w:id="1" w:name="_Hlk80872354"/>
                            <w:r w:rsidR="00A856B9">
                              <w:t>20</w:t>
                            </w:r>
                            <w:r w:rsidR="00A856B9" w:rsidRPr="008972FF">
                              <w:t>XX</w:t>
                            </w:r>
                            <w:r w:rsidR="00A856B9">
                              <w:t>-</w:t>
                            </w:r>
                            <w:r w:rsidR="00A856B9" w:rsidRPr="008972FF">
                              <w:t>XX</w:t>
                            </w:r>
                            <w:r w:rsidR="00A856B9">
                              <w:t>-</w:t>
                            </w:r>
                            <w:r w:rsidR="00A856B9" w:rsidRPr="008972FF">
                              <w:t>XX</w:t>
                            </w:r>
                            <w:bookmarkEnd w:id="1"/>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A5FE2" id="fmFrame6" o:spid="_x0000_s1028" type="#_x0000_t202" style="position:absolute;left:0;text-align:left;margin-left:322.9pt;margin-top:655.2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" stroked="f">
                <v:textbox inset="0,0,0,0">
                  <w:txbxContent>
                    <w:p w14:paraId="1EACBD74" w14:textId="335326FF" w:rsidR="003E5F80" w:rsidRDefault="005F1115">
                      <w:pPr>
                        <w:pStyle w:val="afffd"/>
                      </w:pPr>
                      <w:r>
                        <w:rPr>
                          <w:rFonts w:hint="eastAsia"/>
                        </w:rPr>
                        <w:t>实施</w:t>
                      </w:r>
                      <w:bookmarkStart w:id="2" w:name="_Hlk80872354"/>
                      <w:r w:rsidR="00A856B9">
                        <w:t>20</w:t>
                      </w:r>
                      <w:r w:rsidR="00A856B9" w:rsidRPr="008972FF">
                        <w:t>XX</w:t>
                      </w:r>
                      <w:r w:rsidR="00A856B9">
                        <w:t>-</w:t>
                      </w:r>
                      <w:r w:rsidR="00A856B9" w:rsidRPr="008972FF">
                        <w:t>XX</w:t>
                      </w:r>
                      <w:r w:rsidR="00A856B9">
                        <w:t>-</w:t>
                      </w:r>
                      <w:r w:rsidR="00A856B9" w:rsidRPr="008972FF">
                        <w:t>XX</w:t>
                      </w:r>
                      <w:bookmarkEnd w:id="2"/>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6DFD1BC5" wp14:editId="0C0B7FD5">
                <wp:simplePos x="0" y="0"/>
                <wp:positionH relativeFrom="margin">
                  <wp:posOffset>0</wp:posOffset>
                </wp:positionH>
                <wp:positionV relativeFrom="margin">
                  <wp:posOffset>8321040</wp:posOffset>
                </wp:positionV>
                <wp:extent cx="2019300" cy="312420"/>
                <wp:effectExtent l="0" t="0" r="0"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8354C" w14:textId="0002191E" w:rsidR="003E5F80" w:rsidRDefault="005F1115">
                            <w:pPr>
                              <w:pStyle w:val="afff1"/>
                            </w:pPr>
                            <w:r>
                              <w:rPr>
                                <w:rFonts w:hint="eastAsia"/>
                              </w:rPr>
                              <w:t>发布</w:t>
                            </w:r>
                            <w:r w:rsidR="00A856B9" w:rsidRPr="00A856B9">
                              <w:t>20XX-XX-XX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D1BC5" id="fmFrame5" o:spid="_x0000_s1029" type="#_x0000_t202" style="position:absolute;left:0;text-align:left;margin-left:0;margin-top:655.2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" stroked="f">
                <v:textbox inset="0,0,0,0">
                  <w:txbxContent>
                    <w:p w14:paraId="0DB8354C" w14:textId="0002191E" w:rsidR="003E5F80" w:rsidRDefault="005F1115">
                      <w:pPr>
                        <w:pStyle w:val="afff1"/>
                      </w:pPr>
                      <w:r>
                        <w:rPr>
                          <w:rFonts w:hint="eastAsia"/>
                        </w:rPr>
                        <w:t>发布</w:t>
                      </w:r>
                      <w:r w:rsidR="00A856B9" w:rsidRPr="00A856B9">
                        <w:t>20XX-XX-XX</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221F3706" wp14:editId="750942E0">
                <wp:simplePos x="0" y="0"/>
                <wp:positionH relativeFrom="margin">
                  <wp:posOffset>0</wp:posOffset>
                </wp:positionH>
                <wp:positionV relativeFrom="margin">
                  <wp:posOffset>3268980</wp:posOffset>
                </wp:positionV>
                <wp:extent cx="6064250" cy="4631690"/>
                <wp:effectExtent l="0" t="0" r="0" b="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509D6C" w14:textId="77777777" w:rsidR="003E5F80" w:rsidRDefault="005F1115">
                            <w:pPr>
                              <w:pStyle w:val="afff4"/>
                            </w:pPr>
                            <w:r>
                              <w:rPr>
                                <w:rFonts w:hint="eastAsia"/>
                              </w:rPr>
                              <w:t>表面活性剂 工业烷烃磺酸盐 总烷烃磺酸盐含量的测定</w:t>
                            </w:r>
                          </w:p>
                          <w:p w14:paraId="10B422DC" w14:textId="77777777" w:rsidR="003E5F80" w:rsidRDefault="005F1115">
                            <w:pPr>
                              <w:pStyle w:val="aff2"/>
                              <w:rPr>
                                <w:rFonts w:ascii="Times New Roman"/>
                                <w:b/>
                              </w:rPr>
                            </w:pPr>
                            <w:r>
                              <w:rPr>
                                <w:rFonts w:ascii="Times New Roman" w:hint="eastAsia"/>
                                <w:b/>
                              </w:rPr>
                              <w:t>Surface active agents</w:t>
                            </w:r>
                            <w:r>
                              <w:rPr>
                                <w:rFonts w:ascii="Times New Roman" w:hint="eastAsia"/>
                                <w:b/>
                              </w:rPr>
                              <w:t>—</w:t>
                            </w:r>
                            <w:r>
                              <w:rPr>
                                <w:rFonts w:ascii="Times New Roman" w:hint="eastAsia"/>
                                <w:b/>
                              </w:rPr>
                              <w:t>Technical alkane sulphonates</w:t>
                            </w:r>
                            <w:r>
                              <w:rPr>
                                <w:rFonts w:ascii="Times New Roman" w:hint="eastAsia"/>
                                <w:b/>
                              </w:rPr>
                              <w:t>—</w:t>
                            </w:r>
                            <w:r>
                              <w:rPr>
                                <w:rFonts w:ascii="Times New Roman" w:hint="eastAsia"/>
                                <w:b/>
                              </w:rPr>
                              <w:t>Determination of total alkane sulphonates content</w:t>
                            </w:r>
                          </w:p>
                          <w:p w14:paraId="69AA179A" w14:textId="0BCCD2D9" w:rsidR="003E5F80" w:rsidRDefault="005F1115">
                            <w:pPr>
                              <w:pStyle w:val="aff2"/>
                              <w:rPr>
                                <w:rFonts w:ascii="Times New Roman"/>
                              </w:rPr>
                            </w:pPr>
                            <w:r>
                              <w:rPr>
                                <w:rFonts w:ascii="Times New Roman" w:hint="eastAsia"/>
                              </w:rPr>
                              <w:t>(ISO 6122:1978</w:t>
                            </w:r>
                            <w:r w:rsidRPr="00AD2A59">
                              <w:rPr>
                                <w:rFonts w:ascii="Times New Roman" w:hint="eastAsia"/>
                                <w:color w:val="000000" w:themeColor="text1"/>
                              </w:rPr>
                              <w:t xml:space="preserve"> </w:t>
                            </w:r>
                            <w:r w:rsidR="00AD2A59" w:rsidRPr="00AD2A59">
                              <w:rPr>
                                <w:rFonts w:ascii="Times New Roman"/>
                                <w:color w:val="000000" w:themeColor="text1"/>
                              </w:rPr>
                              <w:t>Surface active agents—Technical alkane sulphonates—Determination of total alkane sulphonates content</w:t>
                            </w:r>
                            <w:r w:rsidR="00AD2A59" w:rsidRPr="00AD2A59">
                              <w:rPr>
                                <w:rFonts w:ascii="Times New Roman" w:hint="eastAsia"/>
                                <w:color w:val="000000" w:themeColor="text1"/>
                              </w:rPr>
                              <w:t xml:space="preserve"> </w:t>
                            </w:r>
                            <w:r w:rsidRPr="00AD2A59">
                              <w:rPr>
                                <w:rFonts w:ascii="Times New Roman" w:hint="eastAsia"/>
                                <w:color w:val="000000" w:themeColor="text1"/>
                              </w:rPr>
                              <w:t>MOD</w:t>
                            </w:r>
                            <w:r>
                              <w:rPr>
                                <w:rFonts w:ascii="Times New Roman" w:hint="eastAsia"/>
                              </w:rPr>
                              <w:t>)</w:t>
                            </w:r>
                          </w:p>
                          <w:p w14:paraId="3D586C4D" w14:textId="77777777" w:rsidR="003E5F80" w:rsidRDefault="003E5F80">
                            <w:pPr>
                              <w:pStyle w:val="aff2"/>
                              <w:rPr>
                                <w:rFonts w:ascii="Times New Roman"/>
                              </w:rPr>
                            </w:pPr>
                          </w:p>
                          <w:p w14:paraId="043F9B65" w14:textId="67EC8133" w:rsidR="003E5F80" w:rsidRDefault="005F1115">
                            <w:pPr>
                              <w:pStyle w:val="aff2"/>
                              <w:spacing w:before="0"/>
                            </w:pPr>
                            <w:r>
                              <w:rPr>
                                <w:rFonts w:hint="eastAsia"/>
                              </w:rPr>
                              <w:t>（</w:t>
                            </w:r>
                            <w:r w:rsidR="006754C3">
                              <w:rPr>
                                <w:rFonts w:hint="eastAsia"/>
                              </w:rPr>
                              <w:t>送审</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F3706" id="fmFrame4" o:spid="_x0000_s1030" type="#_x0000_t202" style="position:absolute;left:0;text-align:left;margin-left:0;margin-top:257.4pt;width:477.5pt;height:364.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" stroked="f">
                <v:textbox inset="0,0,0,0">
                  <w:txbxContent>
                    <w:p w14:paraId="55509D6C" w14:textId="77777777" w:rsidR="003E5F80" w:rsidRDefault="005F1115">
                      <w:pPr>
                        <w:pStyle w:val="afff4"/>
                      </w:pPr>
                      <w:r>
                        <w:rPr>
                          <w:rFonts w:hint="eastAsia"/>
                        </w:rPr>
                        <w:t>表面活性剂 工业烷烃磺酸盐 总烷烃磺酸盐含量的测定</w:t>
                      </w:r>
                    </w:p>
                    <w:p w14:paraId="10B422DC" w14:textId="77777777" w:rsidR="003E5F80" w:rsidRDefault="005F1115">
                      <w:pPr>
                        <w:pStyle w:val="aff2"/>
                        <w:rPr>
                          <w:rFonts w:ascii="Times New Roman"/>
                          <w:b/>
                        </w:rPr>
                      </w:pPr>
                      <w:r>
                        <w:rPr>
                          <w:rFonts w:ascii="Times New Roman" w:hint="eastAsia"/>
                          <w:b/>
                        </w:rPr>
                        <w:t>Surface active agents</w:t>
                      </w:r>
                      <w:r>
                        <w:rPr>
                          <w:rFonts w:ascii="Times New Roman" w:hint="eastAsia"/>
                          <w:b/>
                        </w:rPr>
                        <w:t>—</w:t>
                      </w:r>
                      <w:r>
                        <w:rPr>
                          <w:rFonts w:ascii="Times New Roman" w:hint="eastAsia"/>
                          <w:b/>
                        </w:rPr>
                        <w:t>Technical alkane sulphonates</w:t>
                      </w:r>
                      <w:r>
                        <w:rPr>
                          <w:rFonts w:ascii="Times New Roman" w:hint="eastAsia"/>
                          <w:b/>
                        </w:rPr>
                        <w:t>—</w:t>
                      </w:r>
                      <w:r>
                        <w:rPr>
                          <w:rFonts w:ascii="Times New Roman" w:hint="eastAsia"/>
                          <w:b/>
                        </w:rPr>
                        <w:t>Determination of total alkane sulphonates content</w:t>
                      </w:r>
                    </w:p>
                    <w:p w14:paraId="69AA179A" w14:textId="0BCCD2D9" w:rsidR="003E5F80" w:rsidRDefault="005F1115">
                      <w:pPr>
                        <w:pStyle w:val="aff2"/>
                        <w:rPr>
                          <w:rFonts w:ascii="Times New Roman"/>
                        </w:rPr>
                      </w:pPr>
                      <w:r>
                        <w:rPr>
                          <w:rFonts w:ascii="Times New Roman" w:hint="eastAsia"/>
                        </w:rPr>
                        <w:t>(ISO 6122:1978</w:t>
                      </w:r>
                      <w:r w:rsidRPr="00AD2A59">
                        <w:rPr>
                          <w:rFonts w:ascii="Times New Roman" w:hint="eastAsia"/>
                          <w:color w:val="000000" w:themeColor="text1"/>
                        </w:rPr>
                        <w:t xml:space="preserve"> </w:t>
                      </w:r>
                      <w:r w:rsidR="00AD2A59" w:rsidRPr="00AD2A59">
                        <w:rPr>
                          <w:rFonts w:ascii="Times New Roman"/>
                          <w:color w:val="000000" w:themeColor="text1"/>
                        </w:rPr>
                        <w:t>Surface active agents—Technical alkane sulphonates—Determination of total alkane sulphonates content</w:t>
                      </w:r>
                      <w:r w:rsidR="00AD2A59" w:rsidRPr="00AD2A59">
                        <w:rPr>
                          <w:rFonts w:ascii="Times New Roman" w:hint="eastAsia"/>
                          <w:color w:val="000000" w:themeColor="text1"/>
                        </w:rPr>
                        <w:t xml:space="preserve"> </w:t>
                      </w:r>
                      <w:r w:rsidRPr="00AD2A59">
                        <w:rPr>
                          <w:rFonts w:ascii="Times New Roman" w:hint="eastAsia"/>
                          <w:color w:val="000000" w:themeColor="text1"/>
                        </w:rPr>
                        <w:t>MOD</w:t>
                      </w:r>
                      <w:r>
                        <w:rPr>
                          <w:rFonts w:ascii="Times New Roman" w:hint="eastAsia"/>
                        </w:rPr>
                        <w:t>)</w:t>
                      </w:r>
                    </w:p>
                    <w:p w14:paraId="3D586C4D" w14:textId="77777777" w:rsidR="003E5F80" w:rsidRDefault="003E5F80">
                      <w:pPr>
                        <w:pStyle w:val="aff2"/>
                        <w:rPr>
                          <w:rFonts w:ascii="Times New Roman"/>
                        </w:rPr>
                      </w:pPr>
                    </w:p>
                    <w:p w14:paraId="043F9B65" w14:textId="67EC8133" w:rsidR="003E5F80" w:rsidRDefault="005F1115">
                      <w:pPr>
                        <w:pStyle w:val="aff2"/>
                        <w:spacing w:before="0"/>
                      </w:pPr>
                      <w:r>
                        <w:rPr>
                          <w:rFonts w:hint="eastAsia"/>
                        </w:rPr>
                        <w:t>（</w:t>
                      </w:r>
                      <w:r w:rsidR="006754C3">
                        <w:rPr>
                          <w:rFonts w:hint="eastAsia"/>
                        </w:rPr>
                        <w:t>送审</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28EAEBC" wp14:editId="4DDE9A6D">
                <wp:simplePos x="0" y="0"/>
                <wp:positionH relativeFrom="margin">
                  <wp:posOffset>0</wp:posOffset>
                </wp:positionH>
                <wp:positionV relativeFrom="margin">
                  <wp:posOffset>1401445</wp:posOffset>
                </wp:positionV>
                <wp:extent cx="5802630" cy="860425"/>
                <wp:effectExtent l="0" t="0" r="0" b="0"/>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B2FA4" w14:textId="596017A0" w:rsidR="003E5F80" w:rsidRDefault="008972FF">
                            <w:pPr>
                              <w:pStyle w:val="2"/>
                              <w:wordWrap w:val="0"/>
                              <w:rPr>
                                <w:lang w:val="de-DE"/>
                              </w:rPr>
                            </w:pPr>
                            <w:r w:rsidRPr="008972FF">
                              <w:t>GB/T XXXXX—XXXX</w:t>
                            </w:r>
                            <w:r w:rsidR="005F1115">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EAEBC" id="fmFrame3" o:spid="_x0000_s1031" type="#_x0000_t202" style="position:absolute;left:0;text-align:left;margin-left:0;margin-top:110.35pt;width:456.9pt;height:67.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RpsPi/gEAAOUDAAAOAAAAAAAAAAAA&#10;AAAAAC4CAABkcnMvZTJvRG9jLnhtbFBLAQItABQABgAIAAAAIQDX2LiI3gAAAAgBAAAPAAAAAAAA&#10;AAAAAAAAAFgEAABkcnMvZG93bnJldi54bWxQSwUGAAAAAAQABADzAAAAYwUAAAAA&#10;" stroked="f">
                <v:textbox inset="0,0,0,0">
                  <w:txbxContent>
                    <w:p w14:paraId="06BB2FA4" w14:textId="596017A0" w:rsidR="003E5F80" w:rsidRDefault="008972FF">
                      <w:pPr>
                        <w:pStyle w:val="2"/>
                        <w:wordWrap w:val="0"/>
                        <w:rPr>
                          <w:lang w:val="de-DE"/>
                        </w:rPr>
                      </w:pPr>
                      <w:r w:rsidRPr="008972FF">
                        <w:t>GB/T XXXXX—XXXX</w:t>
                      </w:r>
                      <w:r w:rsidR="005F1115">
                        <w:t xml:space="preserve"> </w:t>
                      </w:r>
                    </w:p>
                  </w:txbxContent>
                </v:textbox>
                <w10:wrap anchorx="margin" anchory="margin"/>
                <w10:anchorlock/>
              </v:shape>
            </w:pict>
          </mc:Fallback>
        </mc:AlternateContent>
      </w:r>
      <w:r>
        <w:rPr>
          <w:noProof/>
        </w:rPr>
        <w:drawing>
          <wp:anchor distT="0" distB="0" distL="114300" distR="114300" simplePos="0" relativeHeight="251653632" behindDoc="0" locked="1" layoutInCell="1" allowOverlap="1" wp14:anchorId="56D215B2" wp14:editId="46355876">
            <wp:simplePos x="0" y="0"/>
            <wp:positionH relativeFrom="margin">
              <wp:posOffset>4284345</wp:posOffset>
            </wp:positionH>
            <wp:positionV relativeFrom="margin">
              <wp:posOffset>107315</wp:posOffset>
            </wp:positionV>
            <wp:extent cx="1403350" cy="720090"/>
            <wp:effectExtent l="0" t="0" r="0" b="0"/>
            <wp:wrapNone/>
            <wp:docPr id="17"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2608" behindDoc="0" locked="1" layoutInCell="1" allowOverlap="1" wp14:anchorId="54973EBB" wp14:editId="1D4AAB55">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0D4BE" w14:textId="77777777" w:rsidR="003E5F80" w:rsidRDefault="005F1115">
                            <w:pPr>
                              <w:pStyle w:val="afff0"/>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73EBB" id="fmFrame2" o:spid="_x0000_s1032"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0C80D4BE" w14:textId="77777777" w:rsidR="003E5F80" w:rsidRDefault="005F1115">
                      <w:pPr>
                        <w:pStyle w:val="afff0"/>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1584" behindDoc="0" locked="1" layoutInCell="1" allowOverlap="1" wp14:anchorId="494E6972" wp14:editId="19B3B7F7">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2A5A72" w14:textId="73A1114E" w:rsidR="003E5F80" w:rsidRDefault="005F1115">
                            <w:pPr>
                              <w:pStyle w:val="aff8"/>
                            </w:pPr>
                            <w:r>
                              <w:t>ICS</w:t>
                            </w:r>
                            <w:r w:rsidR="00056543">
                              <w:t xml:space="preserve"> 71.100.40</w:t>
                            </w:r>
                          </w:p>
                          <w:p w14:paraId="40DC9F01" w14:textId="0521C0D8" w:rsidR="003E5F80" w:rsidRDefault="008972FF">
                            <w:pPr>
                              <w:pStyle w:val="aff8"/>
                            </w:pPr>
                            <w:r>
                              <w:t xml:space="preserve">CCS </w:t>
                            </w:r>
                            <w:r w:rsidR="005F1115">
                              <w:t>G72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E6972" id="fmFrame1" o:spid="_x0000_s1033" type="#_x0000_t202" style="position:absolute;left:0;text-align:left;margin-left:0;margin-top:0;width:200pt;height:51.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312A5A72" w14:textId="73A1114E" w:rsidR="003E5F80" w:rsidRDefault="005F1115">
                      <w:pPr>
                        <w:pStyle w:val="aff8"/>
                      </w:pPr>
                      <w:r>
                        <w:t>ICS</w:t>
                      </w:r>
                      <w:r w:rsidR="00056543">
                        <w:t xml:space="preserve"> 71.100.40</w:t>
                      </w:r>
                    </w:p>
                    <w:p w14:paraId="40DC9F01" w14:textId="0521C0D8" w:rsidR="003E5F80" w:rsidRDefault="008972FF">
                      <w:pPr>
                        <w:pStyle w:val="aff8"/>
                      </w:pPr>
                      <w:r>
                        <w:t xml:space="preserve">CCS </w:t>
                      </w:r>
                      <w:r w:rsidR="005F1115">
                        <w:t>G72</w:t>
                      </w:r>
                    </w:p>
                  </w:txbxContent>
                </v:textbox>
                <w10:wrap anchorx="margin" anchory="margin"/>
                <w10:anchorlock/>
              </v:shape>
            </w:pict>
          </mc:Fallback>
        </mc:AlternateContent>
      </w:r>
    </w:p>
    <w:bookmarkEnd w:id="0"/>
    <w:p w14:paraId="0A09BA82" w14:textId="2E470A31" w:rsidR="003E5F80" w:rsidRDefault="005F1115">
      <w:pPr>
        <w:pStyle w:val="a"/>
        <w:numPr>
          <w:ilvl w:val="0"/>
          <w:numId w:val="4"/>
        </w:numPr>
        <w:rPr>
          <w:rFonts w:ascii="Times New Roman"/>
        </w:rPr>
      </w:pPr>
      <w:r>
        <w:rPr>
          <w:rFonts w:ascii="Times New Roman"/>
        </w:rPr>
        <w:lastRenderedPageBreak/>
        <w:t>前言</w:t>
      </w:r>
    </w:p>
    <w:p w14:paraId="76D19C67" w14:textId="626A02BE" w:rsidR="008603E6" w:rsidRDefault="008603E6">
      <w:pPr>
        <w:pStyle w:val="af9"/>
        <w:numPr>
          <w:ilvl w:val="0"/>
          <w:numId w:val="4"/>
        </w:numPr>
        <w:spacing w:line="300" w:lineRule="auto"/>
        <w:ind w:firstLineChars="202" w:firstLine="424"/>
        <w:rPr>
          <w:rFonts w:ascii="Times New Roman"/>
        </w:rPr>
      </w:pPr>
      <w:r>
        <w:rPr>
          <w:rFonts w:hint="eastAsia"/>
        </w:rPr>
        <w:t>本文件按照GB/T 1.1-2020《标准化工作导则  第1部分：标准化文件的结构和起草规则》的规定起草。</w:t>
      </w:r>
    </w:p>
    <w:p w14:paraId="3244C08E" w14:textId="122D819A" w:rsidR="003E5F80"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使用重新起草法修改采用</w:t>
      </w:r>
      <w:r>
        <w:rPr>
          <w:rFonts w:ascii="Times New Roman" w:hint="eastAsia"/>
        </w:rPr>
        <w:t>ISO 6122:1978</w:t>
      </w:r>
      <w:r>
        <w:rPr>
          <w:rFonts w:ascii="Times New Roman" w:hint="eastAsia"/>
        </w:rPr>
        <w:t>《表面活性剂——工业烷烃磺酸盐——总烷烃磺酸盐含量的测定》。</w:t>
      </w:r>
    </w:p>
    <w:p w14:paraId="5DA3C5BC" w14:textId="37D9816D" w:rsidR="008972FF" w:rsidRDefault="005F1115">
      <w:pPr>
        <w:pStyle w:val="af9"/>
        <w:numPr>
          <w:ilvl w:val="0"/>
          <w:numId w:val="4"/>
        </w:numPr>
        <w:spacing w:line="300" w:lineRule="auto"/>
        <w:ind w:firstLineChars="202" w:firstLine="424"/>
        <w:rPr>
          <w:rFonts w:ascii="Times New Roman"/>
          <w:color w:val="000000" w:themeColor="text1"/>
        </w:rPr>
      </w:pPr>
      <w:r w:rsidRPr="00AD2A59">
        <w:rPr>
          <w:rFonts w:ascii="Times New Roman" w:hint="eastAsia"/>
          <w:color w:val="000000" w:themeColor="text1"/>
        </w:rPr>
        <w:t>本</w:t>
      </w:r>
      <w:r w:rsidR="00AD2A59" w:rsidRPr="00AD2A59">
        <w:rPr>
          <w:rFonts w:ascii="Times New Roman" w:hint="eastAsia"/>
          <w:color w:val="000000" w:themeColor="text1"/>
        </w:rPr>
        <w:t>文件</w:t>
      </w:r>
      <w:r w:rsidRPr="00AD2A59">
        <w:rPr>
          <w:rFonts w:ascii="Times New Roman" w:hint="eastAsia"/>
          <w:color w:val="000000" w:themeColor="text1"/>
        </w:rPr>
        <w:t>与</w:t>
      </w:r>
      <w:r w:rsidRPr="00AD2A59">
        <w:rPr>
          <w:rFonts w:ascii="Times New Roman" w:hint="eastAsia"/>
          <w:color w:val="000000" w:themeColor="text1"/>
        </w:rPr>
        <w:t>ISO6122:1978</w:t>
      </w:r>
      <w:r w:rsidRPr="00AD2A59">
        <w:rPr>
          <w:rFonts w:ascii="Times New Roman" w:hint="eastAsia"/>
          <w:color w:val="000000" w:themeColor="text1"/>
        </w:rPr>
        <w:t>相比技术性差异是规范性引用文件采用与</w:t>
      </w:r>
      <w:r w:rsidRPr="00AD2A59">
        <w:rPr>
          <w:rFonts w:ascii="Times New Roman" w:hint="eastAsia"/>
          <w:color w:val="000000" w:themeColor="text1"/>
        </w:rPr>
        <w:t>ISO 607</w:t>
      </w:r>
      <w:r w:rsidRPr="00AD2A59">
        <w:rPr>
          <w:rFonts w:ascii="Times New Roman" w:hint="eastAsia"/>
          <w:color w:val="000000" w:themeColor="text1"/>
        </w:rPr>
        <w:t>和</w:t>
      </w:r>
      <w:r w:rsidRPr="00AD2A59">
        <w:rPr>
          <w:rFonts w:ascii="Times New Roman" w:hint="eastAsia"/>
          <w:color w:val="000000" w:themeColor="text1"/>
        </w:rPr>
        <w:t>ISO894</w:t>
      </w:r>
      <w:r w:rsidRPr="00AD2A59">
        <w:rPr>
          <w:rFonts w:ascii="Times New Roman" w:hint="eastAsia"/>
          <w:color w:val="000000" w:themeColor="text1"/>
        </w:rPr>
        <w:t>中引用文件一致性的相应国家标准，</w:t>
      </w:r>
      <w:r w:rsidR="008972FF">
        <w:rPr>
          <w:rFonts w:ascii="Times New Roman" w:hint="eastAsia"/>
          <w:color w:val="000000" w:themeColor="text1"/>
        </w:rPr>
        <w:t>方法精密度根据</w:t>
      </w:r>
      <w:r w:rsidR="008972FF">
        <w:rPr>
          <w:rFonts w:ascii="Times New Roman" w:hint="eastAsia"/>
          <w:color w:val="000000" w:themeColor="text1"/>
        </w:rPr>
        <w:t>ISO</w:t>
      </w:r>
      <w:r w:rsidR="008972FF">
        <w:rPr>
          <w:rFonts w:ascii="Times New Roman"/>
          <w:color w:val="000000" w:themeColor="text1"/>
        </w:rPr>
        <w:t>6122:1978</w:t>
      </w:r>
      <w:r w:rsidR="008972FF">
        <w:rPr>
          <w:rFonts w:ascii="Times New Roman" w:hint="eastAsia"/>
          <w:color w:val="000000" w:themeColor="text1"/>
        </w:rPr>
        <w:t>给出的精密度具体实测结果增设限值，</w:t>
      </w:r>
      <w:r w:rsidR="008972FF" w:rsidRPr="008972FF">
        <w:rPr>
          <w:rFonts w:ascii="Times New Roman"/>
          <w:color w:val="000000" w:themeColor="text1"/>
        </w:rPr>
        <w:t>ISO6122:1978</w:t>
      </w:r>
      <w:r w:rsidR="008972FF">
        <w:rPr>
          <w:rFonts w:ascii="Times New Roman" w:hint="eastAsia"/>
          <w:color w:val="000000" w:themeColor="text1"/>
        </w:rPr>
        <w:t>的</w:t>
      </w:r>
      <w:r w:rsidR="008972FF" w:rsidRPr="008972FF">
        <w:rPr>
          <w:rFonts w:ascii="Times New Roman" w:hint="eastAsia"/>
          <w:color w:val="000000" w:themeColor="text1"/>
        </w:rPr>
        <w:t>具体</w:t>
      </w:r>
      <w:r w:rsidR="008972FF">
        <w:rPr>
          <w:rFonts w:ascii="Times New Roman" w:hint="eastAsia"/>
          <w:color w:val="000000" w:themeColor="text1"/>
        </w:rPr>
        <w:t>精密度测试</w:t>
      </w:r>
      <w:r w:rsidR="008972FF" w:rsidRPr="008972FF">
        <w:rPr>
          <w:rFonts w:ascii="Times New Roman" w:hint="eastAsia"/>
          <w:color w:val="000000" w:themeColor="text1"/>
        </w:rPr>
        <w:t>结果</w:t>
      </w:r>
      <w:r w:rsidR="008972FF">
        <w:rPr>
          <w:rFonts w:ascii="Times New Roman" w:hint="eastAsia"/>
          <w:color w:val="000000" w:themeColor="text1"/>
        </w:rPr>
        <w:t>调整至附录</w:t>
      </w:r>
      <w:r w:rsidR="008972FF">
        <w:rPr>
          <w:rFonts w:ascii="Times New Roman" w:hint="eastAsia"/>
          <w:color w:val="000000" w:themeColor="text1"/>
        </w:rPr>
        <w:t>A</w:t>
      </w:r>
      <w:r w:rsidR="008972FF">
        <w:rPr>
          <w:rFonts w:ascii="Times New Roman" w:hint="eastAsia"/>
          <w:color w:val="000000" w:themeColor="text1"/>
        </w:rPr>
        <w:t>（资料性附录）中。</w:t>
      </w:r>
    </w:p>
    <w:p w14:paraId="129BCB53" w14:textId="5090CA0A" w:rsidR="003E5F80" w:rsidRPr="00AD2A59" w:rsidRDefault="005F1115">
      <w:pPr>
        <w:pStyle w:val="af9"/>
        <w:numPr>
          <w:ilvl w:val="0"/>
          <w:numId w:val="4"/>
        </w:numPr>
        <w:spacing w:line="300" w:lineRule="auto"/>
        <w:ind w:firstLineChars="202" w:firstLine="424"/>
        <w:rPr>
          <w:rFonts w:ascii="Times New Roman"/>
          <w:color w:val="000000" w:themeColor="text1"/>
        </w:rPr>
      </w:pPr>
      <w:r w:rsidRPr="00AD2A59">
        <w:rPr>
          <w:rFonts w:ascii="Times New Roman" w:hint="eastAsia"/>
          <w:color w:val="000000" w:themeColor="text1"/>
        </w:rPr>
        <w:t>这些技术性差异用垂直单线</w:t>
      </w:r>
      <w:r w:rsidRPr="00AD2A59">
        <w:rPr>
          <w:rFonts w:hAnsi="宋体" w:hint="eastAsia"/>
          <w:color w:val="000000" w:themeColor="text1"/>
        </w:rPr>
        <w:t>标识在它们所涉及条款的页边空白处</w:t>
      </w:r>
      <w:r w:rsidRPr="00AD2A59">
        <w:rPr>
          <w:rFonts w:hint="eastAsia"/>
          <w:color w:val="000000" w:themeColor="text1"/>
          <w:szCs w:val="21"/>
        </w:rPr>
        <w:t>。</w:t>
      </w:r>
    </w:p>
    <w:p w14:paraId="7DD3EA6B" w14:textId="3253FEA6" w:rsidR="003E5F80"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由中国轻工业联合会提出。</w:t>
      </w:r>
    </w:p>
    <w:p w14:paraId="45D4FEB6" w14:textId="3B32B790" w:rsidR="003E5F80"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由全国表面活性剂和洗涤用品标准化技术委员会（</w:t>
      </w:r>
      <w:r>
        <w:rPr>
          <w:rFonts w:ascii="Times New Roman" w:hint="eastAsia"/>
        </w:rPr>
        <w:t>SAC/TC272</w:t>
      </w:r>
      <w:r>
        <w:rPr>
          <w:rFonts w:ascii="Times New Roman" w:hint="eastAsia"/>
        </w:rPr>
        <w:t>）归口。</w:t>
      </w:r>
    </w:p>
    <w:p w14:paraId="173C5F11" w14:textId="436720D3" w:rsidR="003E5F80" w:rsidRDefault="005F1115">
      <w:pPr>
        <w:pStyle w:val="afff"/>
        <w:widowControl/>
        <w:numPr>
          <w:ilvl w:val="0"/>
          <w:numId w:val="4"/>
        </w:numPr>
        <w:autoSpaceDE w:val="0"/>
        <w:autoSpaceDN w:val="0"/>
        <w:spacing w:line="300" w:lineRule="auto"/>
        <w:ind w:firstLineChars="202" w:firstLine="424"/>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起草单位：</w:t>
      </w:r>
    </w:p>
    <w:p w14:paraId="0217C594" w14:textId="75BDC65C" w:rsidR="003E5F80" w:rsidRDefault="005F1115">
      <w:pPr>
        <w:pStyle w:val="afff"/>
        <w:widowControl/>
        <w:numPr>
          <w:ilvl w:val="0"/>
          <w:numId w:val="4"/>
        </w:numPr>
        <w:autoSpaceDE w:val="0"/>
        <w:autoSpaceDN w:val="0"/>
        <w:spacing w:line="300" w:lineRule="auto"/>
        <w:ind w:firstLine="420"/>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主要起草人：</w:t>
      </w:r>
    </w:p>
    <w:p w14:paraId="0C6FA74B" w14:textId="3E7BF7C3" w:rsidR="006D626B" w:rsidRDefault="006D626B">
      <w:pPr>
        <w:pStyle w:val="afff"/>
        <w:widowControl/>
        <w:numPr>
          <w:ilvl w:val="0"/>
          <w:numId w:val="4"/>
        </w:numPr>
        <w:autoSpaceDE w:val="0"/>
        <w:autoSpaceDN w:val="0"/>
        <w:spacing w:line="300" w:lineRule="auto"/>
        <w:ind w:firstLine="420"/>
        <w:jc w:val="left"/>
        <w:rPr>
          <w:rFonts w:ascii="Times New Roman" w:hAnsi="Times New Roman"/>
          <w:kern w:val="0"/>
          <w:szCs w:val="21"/>
        </w:rPr>
      </w:pPr>
      <w:r>
        <w:rPr>
          <w:rFonts w:ascii="Times New Roman" w:hAnsi="Times New Roman" w:hint="eastAsia"/>
          <w:kern w:val="0"/>
          <w:szCs w:val="21"/>
        </w:rPr>
        <w:t>本文件首次发布。</w:t>
      </w:r>
    </w:p>
    <w:p w14:paraId="65036D4B" w14:textId="77777777" w:rsidR="003E5F80" w:rsidRDefault="003E5F80">
      <w:pPr>
        <w:widowControl/>
        <w:autoSpaceDE w:val="0"/>
        <w:autoSpaceDN w:val="0"/>
        <w:ind w:firstLineChars="200" w:firstLine="420"/>
        <w:jc w:val="left"/>
        <w:rPr>
          <w:rFonts w:ascii="Times New Roman" w:hAnsi="Times New Roman"/>
          <w:kern w:val="0"/>
          <w:szCs w:val="21"/>
        </w:rPr>
        <w:sectPr w:rsidR="003E5F80">
          <w:headerReference w:type="default" r:id="rId12"/>
          <w:footerReference w:type="default" r:id="rId13"/>
          <w:pgSz w:w="11906" w:h="16838"/>
          <w:pgMar w:top="1417" w:right="1417" w:bottom="1417" w:left="1417" w:header="851" w:footer="992" w:gutter="0"/>
          <w:pgNumType w:fmt="upperRoman" w:start="1"/>
          <w:cols w:space="720"/>
          <w:docGrid w:type="lines" w:linePitch="312"/>
        </w:sectPr>
      </w:pPr>
    </w:p>
    <w:p w14:paraId="4F84CEBC" w14:textId="067C61CA" w:rsidR="003E5F80" w:rsidRDefault="005F1115">
      <w:pPr>
        <w:pStyle w:val="aff4"/>
        <w:spacing w:line="240" w:lineRule="auto"/>
        <w:rPr>
          <w:rFonts w:hAnsi="黑体"/>
          <w:szCs w:val="32"/>
        </w:rPr>
      </w:pPr>
      <w:r>
        <w:rPr>
          <w:rFonts w:hAnsi="黑体" w:hint="eastAsia"/>
          <w:szCs w:val="32"/>
        </w:rPr>
        <w:lastRenderedPageBreak/>
        <w:t xml:space="preserve">表面活性剂 </w:t>
      </w:r>
      <w:r w:rsidR="00056543">
        <w:rPr>
          <w:rFonts w:hAnsi="黑体"/>
          <w:szCs w:val="32"/>
        </w:rPr>
        <w:t xml:space="preserve"> </w:t>
      </w:r>
      <w:r>
        <w:rPr>
          <w:rFonts w:hAnsi="黑体" w:hint="eastAsia"/>
          <w:szCs w:val="32"/>
        </w:rPr>
        <w:t xml:space="preserve">工业烷烃磺酸盐 </w:t>
      </w:r>
      <w:r w:rsidR="00056543">
        <w:rPr>
          <w:rFonts w:hAnsi="黑体"/>
          <w:szCs w:val="32"/>
        </w:rPr>
        <w:t xml:space="preserve"> </w:t>
      </w:r>
      <w:r>
        <w:rPr>
          <w:rFonts w:hAnsi="黑体" w:hint="eastAsia"/>
          <w:szCs w:val="32"/>
        </w:rPr>
        <w:t>总烷烃磺酸盐含量的测定</w:t>
      </w:r>
    </w:p>
    <w:p w14:paraId="34FBCFC6" w14:textId="77777777" w:rsidR="003E5F80" w:rsidRDefault="005F1115">
      <w:pPr>
        <w:pStyle w:val="aff3"/>
        <w:numPr>
          <w:ilvl w:val="0"/>
          <w:numId w:val="2"/>
        </w:numPr>
        <w:spacing w:beforeLines="100" w:before="312" w:afterLines="100" w:after="312"/>
      </w:pPr>
      <w:r>
        <w:t>范围</w:t>
      </w:r>
    </w:p>
    <w:p w14:paraId="3B5EB1BA" w14:textId="281FF031"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规定了</w:t>
      </w:r>
      <w:r>
        <w:rPr>
          <w:rFonts w:ascii="Times New Roman" w:hAnsi="Times New Roman" w:hint="eastAsia"/>
          <w:kern w:val="0"/>
          <w:szCs w:val="21"/>
        </w:rPr>
        <w:t>一种测定含少量烷烃的工业烷烃磺酸盐中总烷烃磺酸盐含量（单与二之和）的方法。</w:t>
      </w:r>
    </w:p>
    <w:p w14:paraId="3AD4FB65" w14:textId="04B00A0F"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本</w:t>
      </w:r>
      <w:r w:rsidR="00AD2A59">
        <w:rPr>
          <w:rFonts w:ascii="Times New Roman" w:hAnsi="Times New Roman" w:hint="eastAsia"/>
          <w:kern w:val="0"/>
          <w:szCs w:val="21"/>
        </w:rPr>
        <w:t>文件</w:t>
      </w:r>
      <w:r>
        <w:rPr>
          <w:rFonts w:ascii="Times New Roman" w:hAnsi="Times New Roman" w:hint="eastAsia"/>
          <w:kern w:val="0"/>
          <w:szCs w:val="21"/>
        </w:rPr>
        <w:t>适用于所有正构烷烃的</w:t>
      </w:r>
      <w:r>
        <w:rPr>
          <w:rFonts w:hAnsi="宋体" w:cs="宋体" w:hint="eastAsia"/>
        </w:rPr>
        <w:t>磺氯化和磺氧化产品中的碱金属盐</w:t>
      </w:r>
      <w:r>
        <w:rPr>
          <w:rFonts w:ascii="Times New Roman" w:hAnsi="Times New Roman" w:hint="eastAsia"/>
          <w:kern w:val="0"/>
          <w:szCs w:val="21"/>
        </w:rPr>
        <w:t>。</w:t>
      </w:r>
    </w:p>
    <w:p w14:paraId="17BD2ED4" w14:textId="77777777" w:rsidR="003E5F80" w:rsidRDefault="005F1115">
      <w:pPr>
        <w:pStyle w:val="aff3"/>
        <w:numPr>
          <w:ilvl w:val="0"/>
          <w:numId w:val="2"/>
        </w:numPr>
        <w:spacing w:beforeLines="100" w:before="312" w:afterLines="100" w:after="312"/>
      </w:pPr>
      <w:r>
        <w:rPr>
          <w:rFonts w:hint="eastAsia"/>
        </w:rPr>
        <w:t>规范性引用文件</w:t>
      </w:r>
    </w:p>
    <w:p w14:paraId="4FBA4C63" w14:textId="36E0EBFC" w:rsidR="003E5F80" w:rsidRDefault="00282856">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noProof/>
          <w:kern w:val="0"/>
          <w:szCs w:val="21"/>
        </w:rPr>
        <mc:AlternateContent>
          <mc:Choice Requires="wps">
            <w:drawing>
              <wp:anchor distT="0" distB="0" distL="114300" distR="114300" simplePos="0" relativeHeight="251664896" behindDoc="0" locked="0" layoutInCell="1" allowOverlap="1" wp14:anchorId="396C4BBF" wp14:editId="3EBEE18E">
                <wp:simplePos x="0" y="0"/>
                <wp:positionH relativeFrom="column">
                  <wp:posOffset>5963666</wp:posOffset>
                </wp:positionH>
                <wp:positionV relativeFrom="paragraph">
                  <wp:posOffset>583438</wp:posOffset>
                </wp:positionV>
                <wp:extent cx="6096" cy="798576"/>
                <wp:effectExtent l="0" t="0" r="32385" b="20955"/>
                <wp:wrapNone/>
                <wp:docPr id="1" name="直接连接符 1"/>
                <wp:cNvGraphicFramePr/>
                <a:graphic xmlns:a="http://schemas.openxmlformats.org/drawingml/2006/main">
                  <a:graphicData uri="http://schemas.microsoft.com/office/word/2010/wordprocessingShape">
                    <wps:wsp>
                      <wps:cNvCnPr/>
                      <wps:spPr>
                        <a:xfrm>
                          <a:off x="0" y="0"/>
                          <a:ext cx="6096" cy="798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F36D30" id="直接连接符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469.6pt,45.95pt" to="470.1pt,1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" strokecolor="black [3200]" strokeweight=".5pt">
                <v:stroke joinstyle="miter"/>
              </v:line>
            </w:pict>
          </mc:Fallback>
        </mc:AlternateContent>
      </w:r>
      <w:r w:rsidR="00490A19" w:rsidRPr="00490A19">
        <w:rPr>
          <w:rFonts w:ascii="Times New Roman" w:hAnsi="Times New Roman" w:hint="eastAsia"/>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9C217A6" w14:textId="3EE43E92" w:rsidR="008603E6" w:rsidRDefault="008603E6">
      <w:pPr>
        <w:autoSpaceDE w:val="0"/>
        <w:autoSpaceDN w:val="0"/>
        <w:adjustRightInd w:val="0"/>
        <w:ind w:firstLineChars="200" w:firstLine="420"/>
        <w:jc w:val="left"/>
        <w:rPr>
          <w:rFonts w:ascii="Times New Roman" w:hAnsi="Times New Roman"/>
          <w:kern w:val="0"/>
          <w:szCs w:val="21"/>
        </w:rPr>
      </w:pPr>
      <w:r w:rsidRPr="008603E6">
        <w:rPr>
          <w:rFonts w:ascii="Times New Roman" w:hAnsi="Times New Roman"/>
          <w:kern w:val="0"/>
          <w:szCs w:val="21"/>
        </w:rPr>
        <w:t>GB/T 6682</w:t>
      </w:r>
      <w:r>
        <w:rPr>
          <w:rFonts w:ascii="Times New Roman" w:hAnsi="Times New Roman"/>
          <w:kern w:val="0"/>
          <w:szCs w:val="21"/>
        </w:rPr>
        <w:t xml:space="preserve">  </w:t>
      </w:r>
      <w:r w:rsidRPr="008603E6">
        <w:rPr>
          <w:rFonts w:ascii="Times New Roman" w:hAnsi="Times New Roman" w:hint="eastAsia"/>
          <w:kern w:val="0"/>
          <w:szCs w:val="21"/>
        </w:rPr>
        <w:t>分析实验室用水规格和试验方法（</w:t>
      </w:r>
      <w:r w:rsidRPr="008603E6">
        <w:rPr>
          <w:rFonts w:ascii="Times New Roman" w:hAnsi="Times New Roman" w:hint="eastAsia"/>
          <w:kern w:val="0"/>
          <w:szCs w:val="21"/>
        </w:rPr>
        <w:t>GB.T 6682-2008</w:t>
      </w:r>
      <w:r w:rsidRPr="008603E6">
        <w:rPr>
          <w:rFonts w:ascii="Times New Roman" w:hAnsi="Times New Roman" w:hint="eastAsia"/>
          <w:kern w:val="0"/>
          <w:szCs w:val="21"/>
        </w:rPr>
        <w:t>，</w:t>
      </w:r>
      <w:r w:rsidRPr="008603E6">
        <w:rPr>
          <w:rFonts w:ascii="Times New Roman" w:hAnsi="Times New Roman" w:hint="eastAsia"/>
          <w:kern w:val="0"/>
          <w:szCs w:val="21"/>
        </w:rPr>
        <w:t>ISO 3696:1987</w:t>
      </w:r>
      <w:r w:rsidRPr="008603E6">
        <w:rPr>
          <w:rFonts w:ascii="Times New Roman" w:hAnsi="Times New Roman" w:hint="eastAsia"/>
          <w:kern w:val="0"/>
          <w:szCs w:val="21"/>
        </w:rPr>
        <w:t>，</w:t>
      </w:r>
      <w:r w:rsidRPr="008603E6">
        <w:rPr>
          <w:rFonts w:ascii="Times New Roman" w:hAnsi="Times New Roman" w:hint="eastAsia"/>
          <w:kern w:val="0"/>
          <w:szCs w:val="21"/>
        </w:rPr>
        <w:t>MOD</w:t>
      </w:r>
      <w:r w:rsidRPr="008603E6">
        <w:rPr>
          <w:rFonts w:ascii="Times New Roman" w:hAnsi="Times New Roman" w:hint="eastAsia"/>
          <w:kern w:val="0"/>
          <w:szCs w:val="21"/>
        </w:rPr>
        <w:t>）</w:t>
      </w:r>
    </w:p>
    <w:p w14:paraId="391155D8" w14:textId="08E5566A"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 xml:space="preserve">GB/T </w:t>
      </w:r>
      <w:r>
        <w:rPr>
          <w:rFonts w:ascii="Times New Roman" w:hAnsi="Times New Roman" w:hint="eastAsia"/>
          <w:kern w:val="0"/>
          <w:szCs w:val="21"/>
        </w:rPr>
        <w:t>13173</w:t>
      </w:r>
      <w:r w:rsidR="00B948B2">
        <w:rPr>
          <w:rFonts w:ascii="Times New Roman" w:hAnsi="Times New Roman"/>
          <w:kern w:val="0"/>
          <w:szCs w:val="21"/>
        </w:rPr>
        <w:t>-2021</w:t>
      </w:r>
      <w:r>
        <w:rPr>
          <w:rFonts w:ascii="Times New Roman" w:hAnsi="Times New Roman"/>
          <w:color w:val="FF0000"/>
          <w:kern w:val="0"/>
          <w:szCs w:val="21"/>
        </w:rPr>
        <w:t xml:space="preserve"> </w:t>
      </w:r>
      <w:r>
        <w:rPr>
          <w:rFonts w:ascii="Times New Roman" w:hAnsi="Times New Roman"/>
          <w:kern w:val="0"/>
          <w:szCs w:val="21"/>
        </w:rPr>
        <w:t xml:space="preserve"> </w:t>
      </w:r>
      <w:r>
        <w:rPr>
          <w:rFonts w:ascii="Times New Roman" w:hAnsi="Times New Roman" w:hint="eastAsia"/>
          <w:kern w:val="0"/>
          <w:szCs w:val="21"/>
        </w:rPr>
        <w:t>表面活性剂</w:t>
      </w:r>
      <w:r>
        <w:rPr>
          <w:rFonts w:ascii="Times New Roman" w:hAnsi="Times New Roman" w:hint="eastAsia"/>
          <w:kern w:val="0"/>
          <w:szCs w:val="21"/>
        </w:rPr>
        <w:t xml:space="preserve"> </w:t>
      </w:r>
      <w:r>
        <w:rPr>
          <w:rFonts w:ascii="Times New Roman" w:hAnsi="Times New Roman" w:hint="eastAsia"/>
          <w:kern w:val="0"/>
          <w:szCs w:val="21"/>
        </w:rPr>
        <w:t>洗涤剂试验方法</w:t>
      </w:r>
      <w:r>
        <w:rPr>
          <w:rFonts w:ascii="Times New Roman" w:hAnsi="Times New Roman" w:hint="eastAsia"/>
          <w:kern w:val="0"/>
          <w:szCs w:val="21"/>
        </w:rPr>
        <w:t xml:space="preserve"> </w:t>
      </w:r>
      <w:r>
        <w:rPr>
          <w:rFonts w:ascii="Times New Roman" w:hAnsi="Times New Roman"/>
          <w:kern w:val="0"/>
          <w:szCs w:val="21"/>
        </w:rPr>
        <w:t xml:space="preserve"> </w:t>
      </w:r>
      <w:r>
        <w:rPr>
          <w:rFonts w:ascii="Times New Roman" w:hAnsi="Times New Roman" w:hint="eastAsia"/>
          <w:kern w:val="0"/>
          <w:szCs w:val="21"/>
        </w:rPr>
        <w:t>（</w:t>
      </w:r>
      <w:r w:rsidR="00AD2A59">
        <w:rPr>
          <w:rFonts w:ascii="Times New Roman" w:hAnsi="Times New Roman" w:hint="eastAsia"/>
          <w:kern w:val="0"/>
          <w:szCs w:val="21"/>
        </w:rPr>
        <w:t>GB</w:t>
      </w:r>
      <w:r w:rsidR="00AD2A59">
        <w:rPr>
          <w:rFonts w:ascii="Times New Roman" w:hAnsi="Times New Roman"/>
          <w:kern w:val="0"/>
          <w:szCs w:val="21"/>
        </w:rPr>
        <w:t>/T 13173-2021</w:t>
      </w:r>
      <w:r w:rsidR="00AD2A59">
        <w:rPr>
          <w:rFonts w:ascii="Times New Roman" w:hAnsi="Times New Roman" w:hint="eastAsia"/>
          <w:kern w:val="0"/>
          <w:szCs w:val="21"/>
        </w:rPr>
        <w:t>，</w:t>
      </w:r>
      <w:r>
        <w:rPr>
          <w:rFonts w:ascii="Times New Roman" w:hAnsi="Times New Roman"/>
          <w:kern w:val="0"/>
          <w:szCs w:val="21"/>
        </w:rPr>
        <w:t xml:space="preserve">ISO </w:t>
      </w:r>
      <w:r>
        <w:rPr>
          <w:rFonts w:ascii="Times New Roman" w:hAnsi="Times New Roman" w:hint="eastAsia"/>
          <w:kern w:val="0"/>
          <w:szCs w:val="21"/>
        </w:rPr>
        <w:t>607</w:t>
      </w:r>
      <w:r>
        <w:rPr>
          <w:rFonts w:ascii="Times New Roman" w:hAnsi="Times New Roman"/>
          <w:kern w:val="0"/>
          <w:szCs w:val="21"/>
        </w:rPr>
        <w:t>:</w:t>
      </w:r>
      <w:r>
        <w:rPr>
          <w:rFonts w:ascii="Times New Roman" w:hAnsi="Times New Roman" w:hint="eastAsia"/>
          <w:kern w:val="0"/>
          <w:szCs w:val="21"/>
        </w:rPr>
        <w:t>1977</w:t>
      </w:r>
      <w:r w:rsidR="00AD2A59">
        <w:rPr>
          <w:rFonts w:ascii="Times New Roman" w:hAnsi="Times New Roman" w:hint="eastAsia"/>
          <w:kern w:val="0"/>
          <w:szCs w:val="21"/>
        </w:rPr>
        <w:t>，</w:t>
      </w:r>
      <w:r w:rsidR="00AD2A59">
        <w:rPr>
          <w:rFonts w:ascii="Times New Roman" w:hAnsi="Times New Roman" w:hint="eastAsia"/>
          <w:kern w:val="0"/>
          <w:szCs w:val="21"/>
        </w:rPr>
        <w:t>MOD</w:t>
      </w:r>
      <w:r>
        <w:rPr>
          <w:rFonts w:ascii="Times New Roman" w:hAnsi="Times New Roman" w:hint="eastAsia"/>
          <w:kern w:val="0"/>
          <w:szCs w:val="21"/>
        </w:rPr>
        <w:t>）</w:t>
      </w:r>
    </w:p>
    <w:p w14:paraId="69171E2D" w14:textId="22A4775B"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GB/T 38729</w:t>
      </w:r>
      <w:r w:rsidR="00B948B2">
        <w:rPr>
          <w:rFonts w:ascii="Times New Roman" w:hAnsi="Times New Roman"/>
          <w:kern w:val="0"/>
          <w:szCs w:val="21"/>
        </w:rPr>
        <w:t>-2020</w:t>
      </w:r>
      <w:r>
        <w:rPr>
          <w:rFonts w:ascii="Times New Roman" w:hAnsi="Times New Roman"/>
          <w:kern w:val="0"/>
          <w:szCs w:val="21"/>
        </w:rPr>
        <w:t xml:space="preserve">  </w:t>
      </w:r>
      <w:r>
        <w:rPr>
          <w:rFonts w:ascii="Times New Roman" w:hAnsi="Times New Roman" w:hint="eastAsia"/>
          <w:kern w:val="0"/>
          <w:szCs w:val="21"/>
        </w:rPr>
        <w:t>表面活性剂</w:t>
      </w:r>
      <w:r>
        <w:rPr>
          <w:rFonts w:ascii="Times New Roman" w:hAnsi="Times New Roman" w:hint="eastAsia"/>
          <w:kern w:val="0"/>
          <w:szCs w:val="21"/>
        </w:rPr>
        <w:t xml:space="preserve"> </w:t>
      </w:r>
      <w:r>
        <w:rPr>
          <w:rFonts w:ascii="Times New Roman" w:hAnsi="Times New Roman" w:hint="eastAsia"/>
          <w:kern w:val="0"/>
          <w:szCs w:val="21"/>
        </w:rPr>
        <w:t>工业伯烷基硫酸钠试验方法（</w:t>
      </w:r>
      <w:r w:rsidR="00AD2A59">
        <w:rPr>
          <w:rFonts w:ascii="Times New Roman" w:hAnsi="Times New Roman" w:hint="eastAsia"/>
          <w:kern w:val="0"/>
          <w:szCs w:val="21"/>
        </w:rPr>
        <w:t>GB/T</w:t>
      </w:r>
      <w:r w:rsidR="00AD2A59">
        <w:rPr>
          <w:rFonts w:ascii="Times New Roman" w:hAnsi="Times New Roman"/>
          <w:kern w:val="0"/>
          <w:szCs w:val="21"/>
        </w:rPr>
        <w:t xml:space="preserve"> 38729-2020</w:t>
      </w:r>
      <w:r w:rsidR="00AD2A59">
        <w:rPr>
          <w:rFonts w:ascii="Times New Roman" w:hAnsi="Times New Roman" w:hint="eastAsia"/>
          <w:kern w:val="0"/>
          <w:szCs w:val="21"/>
        </w:rPr>
        <w:t>，</w:t>
      </w:r>
      <w:r>
        <w:rPr>
          <w:rFonts w:ascii="Times New Roman" w:hAnsi="Times New Roman"/>
          <w:kern w:val="0"/>
          <w:szCs w:val="21"/>
        </w:rPr>
        <w:t xml:space="preserve">ISO </w:t>
      </w:r>
      <w:r>
        <w:rPr>
          <w:rFonts w:ascii="Times New Roman" w:hAnsi="Times New Roman" w:hint="eastAsia"/>
          <w:kern w:val="0"/>
          <w:szCs w:val="21"/>
        </w:rPr>
        <w:t>894</w:t>
      </w:r>
      <w:r>
        <w:rPr>
          <w:rFonts w:ascii="Times New Roman" w:hAnsi="Times New Roman"/>
          <w:kern w:val="0"/>
          <w:szCs w:val="21"/>
        </w:rPr>
        <w:t>:19</w:t>
      </w:r>
      <w:r>
        <w:rPr>
          <w:rFonts w:ascii="Times New Roman" w:hAnsi="Times New Roman" w:hint="eastAsia"/>
          <w:kern w:val="0"/>
          <w:szCs w:val="21"/>
        </w:rPr>
        <w:t>77</w:t>
      </w:r>
      <w:r w:rsidR="00AD2A59">
        <w:rPr>
          <w:rFonts w:ascii="Times New Roman" w:hAnsi="Times New Roman" w:hint="eastAsia"/>
          <w:kern w:val="0"/>
          <w:szCs w:val="21"/>
        </w:rPr>
        <w:t>，</w:t>
      </w:r>
      <w:r w:rsidR="00AD2A59">
        <w:rPr>
          <w:rFonts w:ascii="Times New Roman" w:hAnsi="Times New Roman" w:hint="eastAsia"/>
          <w:kern w:val="0"/>
          <w:szCs w:val="21"/>
        </w:rPr>
        <w:t>MOD</w:t>
      </w:r>
      <w:r>
        <w:rPr>
          <w:rFonts w:ascii="Times New Roman" w:hAnsi="Times New Roman" w:hint="eastAsia"/>
          <w:kern w:val="0"/>
          <w:szCs w:val="21"/>
        </w:rPr>
        <w:t>）</w:t>
      </w:r>
    </w:p>
    <w:p w14:paraId="36ED94F7" w14:textId="2A537CDA" w:rsidR="003E5F80" w:rsidRDefault="00490A19">
      <w:pPr>
        <w:pStyle w:val="aff3"/>
        <w:numPr>
          <w:ilvl w:val="0"/>
          <w:numId w:val="2"/>
        </w:numPr>
        <w:spacing w:beforeLines="100" w:before="312" w:afterLines="100" w:after="312"/>
      </w:pPr>
      <w:r w:rsidRPr="00490A19">
        <w:rPr>
          <w:rFonts w:hint="eastAsia"/>
        </w:rPr>
        <w:t>术语和定义</w:t>
      </w:r>
    </w:p>
    <w:p w14:paraId="5378A1CB" w14:textId="587849B8" w:rsidR="003E5F80" w:rsidRDefault="005F1115">
      <w:pPr>
        <w:pStyle w:val="af9"/>
        <w:ind w:firstLine="420"/>
      </w:pPr>
      <w:r>
        <w:rPr>
          <w:rFonts w:hint="eastAsia"/>
        </w:rPr>
        <w:t>下</w:t>
      </w:r>
      <w:r w:rsidR="00490A19">
        <w:rPr>
          <w:rFonts w:hint="eastAsia"/>
        </w:rPr>
        <w:t>列</w:t>
      </w:r>
      <w:bookmarkStart w:id="3" w:name="_Toc155316797"/>
      <w:r w:rsidR="00490A19">
        <w:rPr>
          <w:rFonts w:hint="eastAsia"/>
        </w:rPr>
        <w:t>术语和定义</w:t>
      </w:r>
      <w:bookmarkEnd w:id="3"/>
      <w:r w:rsidR="00490A19">
        <w:rPr>
          <w:rFonts w:hint="eastAsia"/>
        </w:rPr>
        <w:t>适用于本文件。</w:t>
      </w:r>
    </w:p>
    <w:p w14:paraId="6A94D9E2" w14:textId="469CDAF6" w:rsidR="00490A19" w:rsidRDefault="00490A19" w:rsidP="00490A19">
      <w:pPr>
        <w:pStyle w:val="af9"/>
        <w:ind w:firstLineChars="0" w:firstLine="0"/>
      </w:pPr>
      <w:r>
        <w:rPr>
          <w:rFonts w:hint="eastAsia"/>
        </w:rPr>
        <w:t>3</w:t>
      </w:r>
      <w:r>
        <w:t>.1</w:t>
      </w:r>
    </w:p>
    <w:p w14:paraId="6F2BCEE4" w14:textId="74D78465" w:rsidR="00490A19" w:rsidRPr="00490A19" w:rsidRDefault="00490A19" w:rsidP="00490A19">
      <w:pPr>
        <w:pStyle w:val="af9"/>
        <w:ind w:firstLine="422"/>
        <w:rPr>
          <w:b/>
          <w:bCs/>
        </w:rPr>
      </w:pPr>
      <w:r w:rsidRPr="00490A19">
        <w:rPr>
          <w:rFonts w:hint="eastAsia"/>
          <w:b/>
          <w:bCs/>
        </w:rPr>
        <w:t>烷烃磺酸盐</w:t>
      </w:r>
      <w:r>
        <w:rPr>
          <w:rFonts w:hint="eastAsia"/>
          <w:b/>
          <w:bCs/>
        </w:rPr>
        <w:t xml:space="preserve"> </w:t>
      </w:r>
      <w:r>
        <w:rPr>
          <w:b/>
          <w:bCs/>
        </w:rPr>
        <w:t xml:space="preserve"> </w:t>
      </w:r>
      <w:r w:rsidR="008603E6" w:rsidRPr="008603E6">
        <w:rPr>
          <w:b/>
          <w:bCs/>
        </w:rPr>
        <w:t>alkane sulphonates</w:t>
      </w:r>
    </w:p>
    <w:p w14:paraId="55E3CF52" w14:textId="785F758D" w:rsidR="003E5F80" w:rsidRPr="008603E6" w:rsidRDefault="005F1115">
      <w:pPr>
        <w:pStyle w:val="af9"/>
        <w:ind w:firstLine="420"/>
        <w:rPr>
          <w:rFonts w:ascii="Times New Roman"/>
        </w:rPr>
      </w:pPr>
      <w:r w:rsidRPr="008603E6">
        <w:rPr>
          <w:rFonts w:ascii="Times New Roman"/>
        </w:rPr>
        <w:t>存在于含</w:t>
      </w:r>
      <w:r w:rsidRPr="008603E6">
        <w:rPr>
          <w:rFonts w:ascii="Times New Roman"/>
        </w:rPr>
        <w:t>12~20</w:t>
      </w:r>
      <w:r w:rsidRPr="008603E6">
        <w:rPr>
          <w:rFonts w:ascii="Times New Roman"/>
        </w:rPr>
        <w:t>碳原子的纯直链烷烃的磺氯化和磺氧化产品中的磺酸碱金属盐。</w:t>
      </w:r>
    </w:p>
    <w:p w14:paraId="1F95702E" w14:textId="39D688CD" w:rsidR="003E5F80" w:rsidRDefault="005F1115">
      <w:pPr>
        <w:pStyle w:val="aff3"/>
        <w:numPr>
          <w:ilvl w:val="0"/>
          <w:numId w:val="2"/>
        </w:numPr>
        <w:spacing w:beforeLines="100" w:before="312" w:afterLines="100" w:after="312"/>
      </w:pPr>
      <w:r>
        <w:t>原理</w:t>
      </w:r>
    </w:p>
    <w:p w14:paraId="42FD640F" w14:textId="12DF3CE6"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将工业烷基磺酸盐试验份分散于硫酸钠溶液中，并加入</w:t>
      </w:r>
      <w:r w:rsidR="00CB37F5" w:rsidRPr="00CB37F5">
        <w:rPr>
          <w:rFonts w:ascii="Times New Roman" w:hAnsi="Times New Roman" w:hint="eastAsia"/>
          <w:kern w:val="0"/>
          <w:szCs w:val="21"/>
        </w:rPr>
        <w:t>正丁醇</w:t>
      </w:r>
      <w:r>
        <w:rPr>
          <w:rFonts w:ascii="Times New Roman" w:hAnsi="Times New Roman" w:hint="eastAsia"/>
          <w:kern w:val="0"/>
          <w:szCs w:val="21"/>
        </w:rPr>
        <w:t>和丙酮的混合液以沉淀硫酸钠十水合物和部分氯化钠。</w:t>
      </w:r>
    </w:p>
    <w:p w14:paraId="0DF47B01" w14:textId="74287340"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过滤以得到烷烃磺酸盐（包括单一和二</w:t>
      </w:r>
      <w:r>
        <w:rPr>
          <w:rFonts w:ascii="Times New Roman" w:hAnsi="Times New Roman" w:hint="eastAsia"/>
          <w:kern w:val="0"/>
          <w:szCs w:val="21"/>
        </w:rPr>
        <w:t>-</w:t>
      </w:r>
      <w:r>
        <w:rPr>
          <w:rFonts w:ascii="Times New Roman" w:hAnsi="Times New Roman" w:hint="eastAsia"/>
          <w:kern w:val="0"/>
          <w:szCs w:val="21"/>
        </w:rPr>
        <w:t>烷烃磺酸盐）的混合液，可能还含有少量氯化钠。</w:t>
      </w:r>
    </w:p>
    <w:p w14:paraId="771F89E3" w14:textId="77777777"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蒸发溶剂，以除去少量烷烃，用重量法测定烷烃磺酸盐的含量，用电位滴定法测定残留的氯化钠。</w:t>
      </w:r>
    </w:p>
    <w:p w14:paraId="0FF9AFF8" w14:textId="226CA18A" w:rsidR="003E5F80" w:rsidRDefault="005F1115">
      <w:pPr>
        <w:pStyle w:val="aff3"/>
        <w:numPr>
          <w:ilvl w:val="0"/>
          <w:numId w:val="2"/>
        </w:numPr>
        <w:spacing w:beforeLines="100" w:before="312" w:afterLines="100" w:after="312"/>
      </w:pPr>
      <w:r>
        <w:t>试剂</w:t>
      </w:r>
    </w:p>
    <w:p w14:paraId="78E08326" w14:textId="50265278"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除非另有说明，分析时均使用经确认的分析纯试剂，水为符合</w:t>
      </w:r>
      <w:r>
        <w:rPr>
          <w:rFonts w:ascii="Times New Roman" w:hAnsi="Times New Roman" w:hint="eastAsia"/>
          <w:color w:val="000000"/>
          <w:kern w:val="0"/>
          <w:szCs w:val="21"/>
        </w:rPr>
        <w:t>GB/T 6682</w:t>
      </w:r>
      <w:r>
        <w:rPr>
          <w:rFonts w:ascii="Times New Roman" w:hAnsi="Times New Roman" w:hint="eastAsia"/>
          <w:kern w:val="0"/>
          <w:szCs w:val="21"/>
        </w:rPr>
        <w:t>要求</w:t>
      </w:r>
      <w:r>
        <w:rPr>
          <w:rFonts w:ascii="Times New Roman" w:hAnsi="Times New Roman"/>
          <w:kern w:val="0"/>
          <w:szCs w:val="21"/>
        </w:rPr>
        <w:t>的</w:t>
      </w:r>
      <w:r w:rsidR="008603E6">
        <w:rPr>
          <w:rFonts w:ascii="Times New Roman" w:hAnsi="Times New Roman" w:hint="eastAsia"/>
          <w:kern w:val="0"/>
          <w:szCs w:val="21"/>
        </w:rPr>
        <w:t>三级或以上</w:t>
      </w:r>
      <w:r>
        <w:rPr>
          <w:rFonts w:ascii="Times New Roman" w:hAnsi="Times New Roman" w:hint="eastAsia"/>
          <w:kern w:val="0"/>
          <w:szCs w:val="21"/>
        </w:rPr>
        <w:t>水</w:t>
      </w:r>
      <w:r>
        <w:rPr>
          <w:rFonts w:ascii="Times New Roman" w:hAnsi="Times New Roman"/>
          <w:kern w:val="0"/>
          <w:szCs w:val="21"/>
        </w:rPr>
        <w:t>。</w:t>
      </w:r>
    </w:p>
    <w:p w14:paraId="581442A3" w14:textId="7486379A"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丙酮；</w:t>
      </w:r>
    </w:p>
    <w:p w14:paraId="1C4D4E8B" w14:textId="468D86B6"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硫酸钠</w:t>
      </w:r>
      <w:r w:rsidR="008603E6">
        <w:rPr>
          <w:rFonts w:ascii="Times New Roman" w:eastAsia="宋体" w:hint="eastAsia"/>
        </w:rPr>
        <w:t>溶液</w:t>
      </w:r>
      <w:r>
        <w:rPr>
          <w:rFonts w:ascii="Times New Roman" w:eastAsia="宋体" w:hint="eastAsia"/>
        </w:rPr>
        <w:t>，</w:t>
      </w:r>
      <w:r>
        <w:rPr>
          <w:rFonts w:ascii="Times New Roman" w:eastAsia="宋体" w:hint="eastAsia"/>
        </w:rPr>
        <w:t>200g/L</w:t>
      </w:r>
      <w:r>
        <w:rPr>
          <w:rFonts w:ascii="Times New Roman" w:eastAsia="宋体" w:hint="eastAsia"/>
        </w:rPr>
        <w:t>溶液；</w:t>
      </w:r>
    </w:p>
    <w:p w14:paraId="5CCAF07A" w14:textId="618657DD" w:rsidR="003E5F80" w:rsidRDefault="008603E6">
      <w:pPr>
        <w:pStyle w:val="aff5"/>
        <w:numPr>
          <w:ilvl w:val="1"/>
          <w:numId w:val="2"/>
        </w:numPr>
        <w:spacing w:beforeLines="0" w:afterLines="0"/>
        <w:ind w:left="0"/>
        <w:rPr>
          <w:rFonts w:ascii="Times New Roman" w:eastAsia="宋体"/>
        </w:rPr>
      </w:pPr>
      <w:r>
        <w:rPr>
          <w:rFonts w:ascii="Times New Roman" w:eastAsia="宋体" w:hint="eastAsia"/>
        </w:rPr>
        <w:lastRenderedPageBreak/>
        <w:t>正</w:t>
      </w:r>
      <w:r w:rsidR="005F1115">
        <w:rPr>
          <w:rFonts w:ascii="Times New Roman" w:eastAsia="宋体" w:hint="eastAsia"/>
        </w:rPr>
        <w:t>丁醇和丙酮的混合液（</w:t>
      </w:r>
      <w:r w:rsidR="005F1115">
        <w:rPr>
          <w:rFonts w:ascii="Times New Roman" w:eastAsia="宋体" w:hint="eastAsia"/>
        </w:rPr>
        <w:t>60+40</w:t>
      </w:r>
      <w:r w:rsidR="005F1115">
        <w:rPr>
          <w:rFonts w:ascii="Times New Roman" w:eastAsia="宋体" w:hint="eastAsia"/>
        </w:rPr>
        <w:t>）（</w:t>
      </w:r>
      <w:r w:rsidR="005F1115">
        <w:rPr>
          <w:rFonts w:ascii="Times New Roman" w:eastAsia="宋体" w:hint="eastAsia"/>
        </w:rPr>
        <w:t>V</w:t>
      </w:r>
      <w:r w:rsidR="005F1115">
        <w:rPr>
          <w:rFonts w:ascii="Times New Roman" w:eastAsia="宋体" w:hint="eastAsia"/>
          <w:vertAlign w:val="subscript"/>
        </w:rPr>
        <w:t>1</w:t>
      </w:r>
      <w:r w:rsidR="005F1115">
        <w:rPr>
          <w:rFonts w:ascii="Times New Roman" w:eastAsia="宋体" w:hint="eastAsia"/>
        </w:rPr>
        <w:t>+V</w:t>
      </w:r>
      <w:r w:rsidR="005F1115">
        <w:rPr>
          <w:rFonts w:ascii="Times New Roman" w:eastAsia="宋体" w:hint="eastAsia"/>
          <w:vertAlign w:val="subscript"/>
        </w:rPr>
        <w:t>2</w:t>
      </w:r>
      <w:r w:rsidR="005F1115">
        <w:rPr>
          <w:rFonts w:ascii="Times New Roman" w:eastAsia="宋体" w:hint="eastAsia"/>
        </w:rPr>
        <w:t>）。</w:t>
      </w:r>
    </w:p>
    <w:p w14:paraId="56B4D55F" w14:textId="0D5C148E" w:rsidR="003E5F80" w:rsidRDefault="005F1115">
      <w:pPr>
        <w:pStyle w:val="aff3"/>
        <w:numPr>
          <w:ilvl w:val="0"/>
          <w:numId w:val="2"/>
        </w:numPr>
        <w:spacing w:beforeLines="100" w:before="312" w:afterLines="100" w:after="312"/>
      </w:pPr>
      <w:r>
        <w:t>仪器</w:t>
      </w:r>
    </w:p>
    <w:p w14:paraId="7A12821F" w14:textId="229C2C8D"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天平，准确</w:t>
      </w:r>
      <w:r w:rsidR="008603E6">
        <w:rPr>
          <w:rFonts w:ascii="Times New Roman" w:eastAsia="宋体" w:hint="eastAsia"/>
        </w:rPr>
        <w:t>至</w:t>
      </w:r>
      <w:r>
        <w:rPr>
          <w:rFonts w:ascii="Times New Roman" w:eastAsia="宋体" w:hint="eastAsia"/>
        </w:rPr>
        <w:t>0.001g</w:t>
      </w:r>
      <w:r>
        <w:rPr>
          <w:rFonts w:ascii="Times New Roman" w:eastAsia="宋体" w:hint="eastAsia"/>
        </w:rPr>
        <w:t>。</w:t>
      </w:r>
    </w:p>
    <w:p w14:paraId="3316DE91" w14:textId="413427D9"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具塞锥形瓶，</w:t>
      </w:r>
      <w:r>
        <w:rPr>
          <w:rFonts w:ascii="Times New Roman" w:eastAsia="宋体" w:hint="eastAsia"/>
        </w:rPr>
        <w:t>250mL</w:t>
      </w:r>
      <w:r>
        <w:rPr>
          <w:rFonts w:ascii="Times New Roman" w:eastAsia="宋体" w:hint="eastAsia"/>
        </w:rPr>
        <w:t>。</w:t>
      </w:r>
    </w:p>
    <w:p w14:paraId="0F652B88" w14:textId="4BDDF2E7"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量筒或量杯，</w:t>
      </w:r>
      <w:r>
        <w:rPr>
          <w:rFonts w:ascii="Times New Roman" w:eastAsia="宋体" w:hint="eastAsia"/>
        </w:rPr>
        <w:t>50mL</w:t>
      </w:r>
      <w:r>
        <w:rPr>
          <w:rFonts w:ascii="Times New Roman" w:eastAsia="宋体" w:hint="eastAsia"/>
        </w:rPr>
        <w:t>，</w:t>
      </w:r>
      <w:r>
        <w:rPr>
          <w:rFonts w:ascii="Times New Roman" w:eastAsia="宋体" w:hint="eastAsia"/>
        </w:rPr>
        <w:t>100mL</w:t>
      </w:r>
      <w:r>
        <w:rPr>
          <w:rFonts w:ascii="Times New Roman" w:eastAsia="宋体" w:hint="eastAsia"/>
        </w:rPr>
        <w:t>，</w:t>
      </w:r>
      <w:r>
        <w:rPr>
          <w:rFonts w:ascii="Times New Roman" w:eastAsia="宋体" w:hint="eastAsia"/>
        </w:rPr>
        <w:t>200mL</w:t>
      </w:r>
      <w:r>
        <w:rPr>
          <w:rFonts w:ascii="Times New Roman" w:eastAsia="宋体" w:hint="eastAsia"/>
        </w:rPr>
        <w:t>。</w:t>
      </w:r>
    </w:p>
    <w:p w14:paraId="3743C57E" w14:textId="77777777"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磁力加热搅拌器。</w:t>
      </w:r>
    </w:p>
    <w:p w14:paraId="3DFC3862" w14:textId="62CEAB7A"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结晶皿或长颈烧瓶，玻璃，</w:t>
      </w:r>
      <w:r>
        <w:rPr>
          <w:rFonts w:ascii="Times New Roman" w:eastAsia="宋体" w:hint="eastAsia"/>
        </w:rPr>
        <w:t>250mL</w:t>
      </w:r>
      <w:r>
        <w:rPr>
          <w:rFonts w:ascii="Times New Roman" w:eastAsia="宋体" w:hint="eastAsia"/>
        </w:rPr>
        <w:t>。</w:t>
      </w:r>
    </w:p>
    <w:p w14:paraId="100BD7A1" w14:textId="13247A51"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恒温水浴锅。</w:t>
      </w:r>
    </w:p>
    <w:p w14:paraId="315BEEAA" w14:textId="583722BB"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烘箱，能够调节在</w:t>
      </w:r>
      <w:r>
        <w:rPr>
          <w:rFonts w:ascii="Times New Roman" w:eastAsia="宋体" w:hint="eastAsia"/>
        </w:rPr>
        <w:t>120</w:t>
      </w:r>
      <w:r w:rsidR="008603E6">
        <w:rPr>
          <w:rFonts w:ascii="Times New Roman" w:cs="宋体" w:hint="eastAsia"/>
          <w:color w:val="000000"/>
        </w:rPr>
        <w:t>℃</w:t>
      </w:r>
      <w:r>
        <w:rPr>
          <w:rFonts w:ascii="Times New Roman" w:eastAsia="宋体"/>
        </w:rPr>
        <w:t>±</w:t>
      </w:r>
      <w:r>
        <w:rPr>
          <w:rFonts w:ascii="Times New Roman" w:eastAsia="宋体" w:hint="eastAsia"/>
        </w:rPr>
        <w:t>2</w:t>
      </w:r>
      <w:r>
        <w:rPr>
          <w:rFonts w:ascii="Times New Roman" w:cs="宋体" w:hint="eastAsia"/>
          <w:color w:val="000000"/>
        </w:rPr>
        <w:t>℃</w:t>
      </w:r>
      <w:r>
        <w:rPr>
          <w:rFonts w:ascii="Times New Roman" w:eastAsia="宋体" w:hint="eastAsia"/>
        </w:rPr>
        <w:t>。</w:t>
      </w:r>
    </w:p>
    <w:p w14:paraId="2EDFCBEC" w14:textId="5FB1DA32" w:rsidR="003E5F80" w:rsidRDefault="005F1115">
      <w:pPr>
        <w:pStyle w:val="aff5"/>
        <w:numPr>
          <w:ilvl w:val="1"/>
          <w:numId w:val="2"/>
        </w:numPr>
        <w:spacing w:beforeLines="0" w:afterLines="0"/>
        <w:ind w:left="0"/>
        <w:rPr>
          <w:rFonts w:ascii="Times New Roman" w:eastAsia="宋体"/>
        </w:rPr>
      </w:pPr>
      <w:r>
        <w:rPr>
          <w:rFonts w:ascii="Times New Roman" w:eastAsia="宋体" w:hint="eastAsia"/>
        </w:rPr>
        <w:t>干燥器，</w:t>
      </w:r>
      <w:r>
        <w:rPr>
          <w:rFonts w:ascii="Times New Roman" w:eastAsia="宋体" w:hint="eastAsia"/>
        </w:rPr>
        <w:t>300mm</w:t>
      </w:r>
      <w:r>
        <w:rPr>
          <w:rFonts w:ascii="Times New Roman" w:eastAsia="宋体" w:hint="eastAsia"/>
        </w:rPr>
        <w:t>。</w:t>
      </w:r>
    </w:p>
    <w:p w14:paraId="5A9EE03E" w14:textId="6BA40630" w:rsidR="003E5F80" w:rsidRDefault="005F1115">
      <w:pPr>
        <w:pStyle w:val="aff3"/>
        <w:numPr>
          <w:ilvl w:val="0"/>
          <w:numId w:val="2"/>
        </w:numPr>
        <w:spacing w:beforeLines="100" w:before="312" w:afterLines="100" w:after="312"/>
      </w:pPr>
      <w:r>
        <w:t>试样制备</w:t>
      </w:r>
    </w:p>
    <w:p w14:paraId="1C0D9D9E" w14:textId="166C3089" w:rsidR="003E5F80" w:rsidRDefault="00B948B2">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根据样品形态，</w:t>
      </w:r>
      <w:r w:rsidR="005F1115">
        <w:rPr>
          <w:rFonts w:ascii="Times New Roman" w:hAnsi="Times New Roman"/>
          <w:color w:val="000000"/>
          <w:kern w:val="0"/>
          <w:szCs w:val="21"/>
        </w:rPr>
        <w:t>按</w:t>
      </w:r>
      <w:r w:rsidR="005F1115">
        <w:rPr>
          <w:rFonts w:ascii="Times New Roman" w:hAnsi="Times New Roman"/>
          <w:kern w:val="0"/>
          <w:szCs w:val="21"/>
        </w:rPr>
        <w:t xml:space="preserve">GB/T </w:t>
      </w:r>
      <w:r w:rsidR="005F1115">
        <w:rPr>
          <w:rFonts w:ascii="Times New Roman" w:hAnsi="Times New Roman" w:hint="eastAsia"/>
          <w:kern w:val="0"/>
          <w:szCs w:val="21"/>
        </w:rPr>
        <w:t>13173</w:t>
      </w:r>
      <w:r>
        <w:rPr>
          <w:rFonts w:ascii="Times New Roman" w:hAnsi="Times New Roman"/>
          <w:kern w:val="0"/>
          <w:szCs w:val="21"/>
        </w:rPr>
        <w:t>-2021</w:t>
      </w:r>
      <w:r>
        <w:rPr>
          <w:rFonts w:ascii="Times New Roman" w:hAnsi="Times New Roman" w:hint="eastAsia"/>
          <w:kern w:val="0"/>
          <w:szCs w:val="21"/>
        </w:rPr>
        <w:t>第</w:t>
      </w:r>
      <w:r>
        <w:rPr>
          <w:rFonts w:ascii="Times New Roman" w:hAnsi="Times New Roman" w:hint="eastAsia"/>
          <w:kern w:val="0"/>
          <w:szCs w:val="21"/>
        </w:rPr>
        <w:t>4</w:t>
      </w:r>
      <w:r>
        <w:rPr>
          <w:rFonts w:ascii="Times New Roman" w:hAnsi="Times New Roman" w:hint="eastAsia"/>
          <w:kern w:val="0"/>
          <w:szCs w:val="21"/>
        </w:rPr>
        <w:t>章的</w:t>
      </w:r>
      <w:r w:rsidR="008603E6">
        <w:rPr>
          <w:rFonts w:ascii="Times New Roman" w:hAnsi="Times New Roman" w:hint="eastAsia"/>
          <w:kern w:val="0"/>
          <w:szCs w:val="21"/>
        </w:rPr>
        <w:t>规定</w:t>
      </w:r>
      <w:r w:rsidR="005F1115">
        <w:rPr>
          <w:rFonts w:ascii="Times New Roman" w:hAnsi="Times New Roman" w:hint="eastAsia"/>
          <w:color w:val="000000"/>
          <w:kern w:val="0"/>
          <w:szCs w:val="21"/>
        </w:rPr>
        <w:t>制备和贮存实验室</w:t>
      </w:r>
      <w:r w:rsidR="005F1115">
        <w:rPr>
          <w:rFonts w:ascii="Times New Roman" w:hAnsi="Times New Roman"/>
          <w:color w:val="000000"/>
          <w:kern w:val="0"/>
          <w:szCs w:val="21"/>
        </w:rPr>
        <w:t>样品</w:t>
      </w:r>
      <w:r w:rsidR="005F1115">
        <w:rPr>
          <w:rFonts w:ascii="Times New Roman" w:hAnsi="Times New Roman"/>
          <w:color w:val="000000"/>
          <w:kern w:val="0"/>
          <w:sz w:val="24"/>
          <w:szCs w:val="24"/>
        </w:rPr>
        <w:t>。</w:t>
      </w:r>
    </w:p>
    <w:p w14:paraId="516469E0" w14:textId="76D32D40" w:rsidR="003E5F80" w:rsidRDefault="005F1115">
      <w:pPr>
        <w:pStyle w:val="aff3"/>
        <w:numPr>
          <w:ilvl w:val="0"/>
          <w:numId w:val="2"/>
        </w:numPr>
        <w:spacing w:beforeLines="100" w:before="312" w:afterLines="100" w:after="312"/>
        <w:rPr>
          <w:color w:val="000000"/>
          <w:sz w:val="18"/>
          <w:szCs w:val="18"/>
        </w:rPr>
      </w:pPr>
      <w:r>
        <w:rPr>
          <w:rFonts w:hint="eastAsia"/>
          <w:color w:val="000000"/>
        </w:rPr>
        <w:t>试验步骤</w:t>
      </w:r>
    </w:p>
    <w:p w14:paraId="143E880D" w14:textId="7BF00C19" w:rsidR="003E5F80" w:rsidRDefault="005F1115">
      <w:pPr>
        <w:pStyle w:val="afffc"/>
        <w:numPr>
          <w:ilvl w:val="1"/>
          <w:numId w:val="2"/>
        </w:numPr>
        <w:spacing w:line="300" w:lineRule="auto"/>
        <w:ind w:left="0"/>
        <w:rPr>
          <w:rFonts w:ascii="黑体" w:eastAsia="黑体" w:hAnsi="黑体"/>
        </w:rPr>
      </w:pPr>
      <w:r>
        <w:rPr>
          <w:rFonts w:ascii="黑体" w:eastAsia="黑体" w:hAnsi="黑体"/>
        </w:rPr>
        <w:t>试验份</w:t>
      </w:r>
    </w:p>
    <w:p w14:paraId="3DF60DC0" w14:textId="7FC54804" w:rsidR="003E5F80" w:rsidRDefault="005F1115">
      <w:pPr>
        <w:autoSpaceDE w:val="0"/>
        <w:autoSpaceDN w:val="0"/>
        <w:adjustRightInd w:val="0"/>
        <w:ind w:firstLine="420"/>
        <w:jc w:val="left"/>
        <w:rPr>
          <w:rFonts w:ascii="Times New Roman" w:hAnsi="Times New Roman"/>
          <w:color w:val="000000"/>
          <w:kern w:val="0"/>
          <w:szCs w:val="21"/>
        </w:rPr>
      </w:pPr>
      <w:r>
        <w:rPr>
          <w:rFonts w:ascii="Times New Roman" w:hAnsi="Times New Roman" w:hint="eastAsia"/>
          <w:color w:val="000000"/>
          <w:kern w:val="0"/>
          <w:szCs w:val="21"/>
        </w:rPr>
        <w:t>用天平（</w:t>
      </w:r>
      <w:r>
        <w:rPr>
          <w:rFonts w:ascii="Times New Roman" w:hAnsi="Times New Roman" w:hint="eastAsia"/>
          <w:color w:val="000000"/>
          <w:kern w:val="0"/>
          <w:szCs w:val="21"/>
        </w:rPr>
        <w:t>6.1</w:t>
      </w:r>
      <w:r>
        <w:rPr>
          <w:rFonts w:ascii="Times New Roman" w:hAnsi="Times New Roman" w:hint="eastAsia"/>
          <w:color w:val="000000"/>
          <w:kern w:val="0"/>
          <w:szCs w:val="21"/>
        </w:rPr>
        <w:t>）</w:t>
      </w:r>
      <w:r>
        <w:rPr>
          <w:rFonts w:ascii="Times New Roman" w:hAnsi="Times New Roman"/>
          <w:color w:val="000000"/>
          <w:kern w:val="0"/>
          <w:szCs w:val="21"/>
        </w:rPr>
        <w:t>称取</w:t>
      </w:r>
      <w:r>
        <w:rPr>
          <w:rFonts w:ascii="Times New Roman" w:hAnsi="Times New Roman" w:hint="eastAsia"/>
          <w:color w:val="000000"/>
          <w:kern w:val="0"/>
          <w:szCs w:val="21"/>
        </w:rPr>
        <w:t>含有约</w:t>
      </w:r>
      <w:r>
        <w:rPr>
          <w:rFonts w:ascii="Times New Roman" w:hAnsi="Times New Roman" w:hint="eastAsia"/>
          <w:color w:val="000000"/>
          <w:kern w:val="0"/>
          <w:szCs w:val="21"/>
        </w:rPr>
        <w:t>0.5~1g</w:t>
      </w:r>
      <w:r>
        <w:rPr>
          <w:rFonts w:ascii="Times New Roman" w:hAnsi="Times New Roman" w:hint="eastAsia"/>
          <w:color w:val="000000"/>
          <w:kern w:val="0"/>
          <w:szCs w:val="21"/>
        </w:rPr>
        <w:t>总烷烃磺酸盐的试验份，</w:t>
      </w:r>
      <w:r w:rsidR="008603E6">
        <w:rPr>
          <w:rFonts w:ascii="Times New Roman" w:hAnsi="Times New Roman" w:hint="eastAsia"/>
          <w:color w:val="000000"/>
          <w:kern w:val="0"/>
          <w:szCs w:val="21"/>
        </w:rPr>
        <w:t>称准</w:t>
      </w:r>
      <w:r>
        <w:rPr>
          <w:rFonts w:ascii="Times New Roman" w:hAnsi="Times New Roman" w:hint="eastAsia"/>
          <w:color w:val="000000"/>
          <w:kern w:val="0"/>
          <w:szCs w:val="21"/>
        </w:rPr>
        <w:t>至</w:t>
      </w:r>
      <w:r>
        <w:rPr>
          <w:rFonts w:ascii="Times New Roman" w:hAnsi="Times New Roman" w:hint="eastAsia"/>
          <w:color w:val="000000"/>
          <w:kern w:val="0"/>
          <w:szCs w:val="21"/>
        </w:rPr>
        <w:t>0.001g</w:t>
      </w:r>
      <w:r>
        <w:rPr>
          <w:rFonts w:ascii="Times New Roman" w:hAnsi="Times New Roman" w:hint="eastAsia"/>
          <w:color w:val="000000"/>
          <w:kern w:val="0"/>
          <w:szCs w:val="21"/>
        </w:rPr>
        <w:t>，记做</w:t>
      </w:r>
      <w:r w:rsidRPr="008603E6">
        <w:rPr>
          <w:rFonts w:ascii="Times New Roman" w:hAnsi="Times New Roman" w:hint="eastAsia"/>
          <w:i/>
          <w:iCs/>
          <w:color w:val="000000"/>
          <w:kern w:val="0"/>
          <w:szCs w:val="21"/>
        </w:rPr>
        <w:t>m</w:t>
      </w:r>
      <w:r>
        <w:rPr>
          <w:rFonts w:ascii="Times New Roman" w:hAnsi="Times New Roman" w:hint="eastAsia"/>
          <w:color w:val="000000"/>
          <w:kern w:val="0"/>
          <w:szCs w:val="21"/>
          <w:vertAlign w:val="subscript"/>
        </w:rPr>
        <w:t>0</w:t>
      </w:r>
      <w:r>
        <w:rPr>
          <w:rFonts w:ascii="Times New Roman" w:hAnsi="Times New Roman" w:hint="eastAsia"/>
          <w:color w:val="000000"/>
          <w:kern w:val="0"/>
          <w:szCs w:val="21"/>
        </w:rPr>
        <w:t>，投入</w:t>
      </w:r>
      <w:r>
        <w:rPr>
          <w:rFonts w:ascii="Times New Roman" w:hAnsi="Times New Roman" w:hint="eastAsia"/>
          <w:color w:val="000000"/>
          <w:kern w:val="0"/>
          <w:szCs w:val="21"/>
        </w:rPr>
        <w:t>250mL</w:t>
      </w:r>
      <w:r>
        <w:rPr>
          <w:rFonts w:ascii="Times New Roman" w:hAnsi="Times New Roman" w:hint="eastAsia"/>
          <w:color w:val="000000"/>
          <w:kern w:val="0"/>
          <w:szCs w:val="21"/>
        </w:rPr>
        <w:t>锥形瓶（</w:t>
      </w:r>
      <w:r>
        <w:rPr>
          <w:rFonts w:ascii="Times New Roman" w:hAnsi="Times New Roman" w:hint="eastAsia"/>
          <w:color w:val="000000"/>
          <w:kern w:val="0"/>
          <w:szCs w:val="21"/>
        </w:rPr>
        <w:t>6.2</w:t>
      </w:r>
      <w:r>
        <w:rPr>
          <w:rFonts w:ascii="Times New Roman" w:hAnsi="Times New Roman" w:hint="eastAsia"/>
          <w:color w:val="000000"/>
          <w:kern w:val="0"/>
          <w:szCs w:val="21"/>
        </w:rPr>
        <w:t>）。</w:t>
      </w:r>
    </w:p>
    <w:p w14:paraId="237A4CFA" w14:textId="2E4EA615" w:rsidR="003E5F80" w:rsidRDefault="005F1115">
      <w:pPr>
        <w:pStyle w:val="afffc"/>
        <w:numPr>
          <w:ilvl w:val="1"/>
          <w:numId w:val="2"/>
        </w:numPr>
        <w:spacing w:line="300" w:lineRule="auto"/>
        <w:ind w:left="0"/>
        <w:rPr>
          <w:rFonts w:ascii="黑体" w:eastAsia="黑体" w:hAnsi="黑体"/>
        </w:rPr>
      </w:pPr>
      <w:r>
        <w:rPr>
          <w:rFonts w:ascii="黑体" w:eastAsia="黑体" w:hAnsi="黑体"/>
        </w:rPr>
        <w:t>测定</w:t>
      </w:r>
    </w:p>
    <w:p w14:paraId="25E7DE93" w14:textId="713D2D30"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hint="eastAsia"/>
          <w:color w:val="000000"/>
          <w:kern w:val="0"/>
          <w:szCs w:val="21"/>
        </w:rPr>
        <w:t>在试验份（</w:t>
      </w:r>
      <w:r>
        <w:rPr>
          <w:rFonts w:ascii="Times New Roman" w:hAnsi="Times New Roman" w:hint="eastAsia"/>
          <w:color w:val="000000"/>
          <w:kern w:val="0"/>
          <w:szCs w:val="21"/>
        </w:rPr>
        <w:t>8.1</w:t>
      </w:r>
      <w:r>
        <w:rPr>
          <w:rFonts w:ascii="Times New Roman" w:hAnsi="Times New Roman" w:hint="eastAsia"/>
          <w:color w:val="000000"/>
          <w:kern w:val="0"/>
          <w:szCs w:val="21"/>
        </w:rPr>
        <w:t>）中，用量筒（</w:t>
      </w:r>
      <w:r>
        <w:rPr>
          <w:rFonts w:ascii="Times New Roman" w:hAnsi="Times New Roman" w:hint="eastAsia"/>
          <w:color w:val="000000"/>
          <w:kern w:val="0"/>
          <w:szCs w:val="21"/>
        </w:rPr>
        <w:t>6.3</w:t>
      </w:r>
      <w:r>
        <w:rPr>
          <w:rFonts w:ascii="Times New Roman" w:hAnsi="Times New Roman" w:hint="eastAsia"/>
          <w:color w:val="000000"/>
          <w:kern w:val="0"/>
          <w:szCs w:val="21"/>
        </w:rPr>
        <w:t>）加入</w:t>
      </w:r>
      <w:r>
        <w:rPr>
          <w:rFonts w:ascii="Times New Roman" w:hAnsi="Times New Roman" w:hint="eastAsia"/>
          <w:color w:val="000000"/>
          <w:kern w:val="0"/>
          <w:szCs w:val="21"/>
        </w:rPr>
        <w:t>15mL</w:t>
      </w:r>
      <w:r>
        <w:rPr>
          <w:rFonts w:ascii="Times New Roman" w:hAnsi="Times New Roman" w:hint="eastAsia"/>
          <w:color w:val="000000"/>
          <w:kern w:val="0"/>
          <w:szCs w:val="21"/>
        </w:rPr>
        <w:t>硫酸钠溶液（</w:t>
      </w:r>
      <w:r>
        <w:rPr>
          <w:rFonts w:ascii="Times New Roman" w:hAnsi="Times New Roman" w:hint="eastAsia"/>
          <w:color w:val="000000"/>
          <w:kern w:val="0"/>
          <w:szCs w:val="21"/>
        </w:rPr>
        <w:t>5.2</w:t>
      </w:r>
      <w:r>
        <w:rPr>
          <w:rFonts w:ascii="Times New Roman" w:hAnsi="Times New Roman" w:hint="eastAsia"/>
          <w:color w:val="000000"/>
          <w:kern w:val="0"/>
          <w:szCs w:val="21"/>
        </w:rPr>
        <w:t>），并将混合物</w:t>
      </w:r>
      <w:r>
        <w:rPr>
          <w:rFonts w:ascii="Times New Roman" w:hAnsi="Times New Roman" w:cs="宋体" w:hint="eastAsia"/>
          <w:color w:val="000000"/>
          <w:kern w:val="0"/>
          <w:szCs w:val="21"/>
        </w:rPr>
        <w:t>用磁力加热搅拌器（</w:t>
      </w:r>
      <w:r>
        <w:rPr>
          <w:rFonts w:ascii="Times New Roman" w:hAnsi="Times New Roman" w:cs="宋体" w:hint="eastAsia"/>
          <w:color w:val="000000"/>
          <w:kern w:val="0"/>
          <w:szCs w:val="21"/>
        </w:rPr>
        <w:t>6.4</w:t>
      </w:r>
      <w:r>
        <w:rPr>
          <w:rFonts w:ascii="Times New Roman" w:hAnsi="Times New Roman" w:cs="宋体" w:hint="eastAsia"/>
          <w:color w:val="000000"/>
          <w:kern w:val="0"/>
          <w:szCs w:val="21"/>
        </w:rPr>
        <w:t>）边搅拌边</w:t>
      </w:r>
      <w:r>
        <w:rPr>
          <w:rFonts w:ascii="Times New Roman" w:hAnsi="Times New Roman" w:hint="eastAsia"/>
          <w:color w:val="000000"/>
          <w:kern w:val="0"/>
          <w:szCs w:val="21"/>
        </w:rPr>
        <w:t>加热到</w:t>
      </w:r>
      <w:r>
        <w:rPr>
          <w:rFonts w:ascii="Times New Roman" w:hAnsi="Times New Roman" w:hint="eastAsia"/>
          <w:color w:val="000000"/>
          <w:kern w:val="0"/>
          <w:szCs w:val="21"/>
        </w:rPr>
        <w:t>50</w:t>
      </w:r>
      <w:r>
        <w:rPr>
          <w:rFonts w:ascii="Times New Roman" w:hAnsi="Times New Roman" w:cs="宋体" w:hint="eastAsia"/>
          <w:color w:val="000000"/>
          <w:kern w:val="0"/>
          <w:szCs w:val="21"/>
        </w:rPr>
        <w:t>℃。</w:t>
      </w:r>
    </w:p>
    <w:p w14:paraId="4B527961" w14:textId="507AD126"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当悬浮液呈均匀时，停止加热，并一边搅拌一边缓慢加入量筒（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）量取的</w:t>
      </w:r>
      <w:r>
        <w:rPr>
          <w:rFonts w:ascii="Times New Roman" w:hAnsi="Times New Roman" w:cs="宋体" w:hint="eastAsia"/>
          <w:color w:val="000000"/>
          <w:kern w:val="0"/>
          <w:szCs w:val="21"/>
        </w:rPr>
        <w:t>150mL</w:t>
      </w:r>
      <w:r w:rsidR="008603E6">
        <w:rPr>
          <w:rFonts w:ascii="Times New Roman" w:hAnsi="Times New Roman" w:cs="宋体" w:hint="eastAsia"/>
          <w:color w:val="000000"/>
          <w:kern w:val="0"/>
          <w:szCs w:val="21"/>
        </w:rPr>
        <w:t>正</w:t>
      </w:r>
      <w:r>
        <w:rPr>
          <w:rFonts w:ascii="Times New Roman" w:hAnsi="Times New Roman" w:cs="宋体" w:hint="eastAsia"/>
          <w:color w:val="000000"/>
          <w:kern w:val="0"/>
          <w:szCs w:val="21"/>
        </w:rPr>
        <w:t>丁醇和丙酮的混合液（</w:t>
      </w:r>
      <w:r>
        <w:rPr>
          <w:rFonts w:ascii="Times New Roman" w:hAnsi="Times New Roman" w:cs="宋体" w:hint="eastAsia"/>
          <w:color w:val="000000"/>
          <w:kern w:val="0"/>
          <w:szCs w:val="21"/>
        </w:rPr>
        <w:t>5.3</w:t>
      </w:r>
      <w:r>
        <w:rPr>
          <w:rFonts w:ascii="Times New Roman" w:hAnsi="Times New Roman" w:cs="宋体" w:hint="eastAsia"/>
          <w:color w:val="000000"/>
          <w:kern w:val="0"/>
          <w:szCs w:val="21"/>
        </w:rPr>
        <w:t>）。锥形瓶加塞，冷却至室温。</w:t>
      </w:r>
    </w:p>
    <w:p w14:paraId="36075F1F" w14:textId="29D73F75"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倾析清相通过快速滤纸过滤并收集滤液于已用天平（</w:t>
      </w:r>
      <w:r>
        <w:rPr>
          <w:rFonts w:ascii="Times New Roman" w:hAnsi="Times New Roman" w:cs="宋体" w:hint="eastAsia"/>
          <w:color w:val="000000"/>
          <w:kern w:val="0"/>
          <w:szCs w:val="21"/>
        </w:rPr>
        <w:t>6.1</w:t>
      </w:r>
      <w:r>
        <w:rPr>
          <w:rFonts w:ascii="Times New Roman" w:hAnsi="Times New Roman" w:cs="宋体" w:hint="eastAsia"/>
          <w:color w:val="000000"/>
          <w:kern w:val="0"/>
          <w:szCs w:val="21"/>
        </w:rPr>
        <w:t>）</w:t>
      </w:r>
      <w:r w:rsidR="008603E6" w:rsidRPr="008603E6">
        <w:rPr>
          <w:rFonts w:ascii="Times New Roman" w:hAnsi="Times New Roman" w:cs="宋体" w:hint="eastAsia"/>
          <w:color w:val="000000"/>
          <w:kern w:val="0"/>
          <w:szCs w:val="21"/>
        </w:rPr>
        <w:t>称准至</w:t>
      </w:r>
      <w:r w:rsidR="008603E6" w:rsidRPr="008603E6">
        <w:rPr>
          <w:rFonts w:ascii="Times New Roman" w:hAnsi="Times New Roman" w:cs="宋体" w:hint="eastAsia"/>
          <w:color w:val="000000"/>
          <w:kern w:val="0"/>
          <w:szCs w:val="21"/>
        </w:rPr>
        <w:t>0.001g</w:t>
      </w:r>
      <w:r>
        <w:rPr>
          <w:rFonts w:ascii="Times New Roman" w:hAnsi="Times New Roman" w:cs="宋体" w:hint="eastAsia"/>
          <w:color w:val="000000"/>
          <w:kern w:val="0"/>
          <w:szCs w:val="21"/>
        </w:rPr>
        <w:t>的结晶皿或长颈烧瓶（</w:t>
      </w:r>
      <w:r>
        <w:rPr>
          <w:rFonts w:ascii="Times New Roman" w:hAnsi="Times New Roman" w:cs="宋体" w:hint="eastAsia"/>
          <w:color w:val="000000"/>
          <w:kern w:val="0"/>
          <w:szCs w:val="21"/>
        </w:rPr>
        <w:t>6.5</w:t>
      </w:r>
      <w:r>
        <w:rPr>
          <w:rFonts w:ascii="Times New Roman" w:hAnsi="Times New Roman" w:cs="宋体" w:hint="eastAsia"/>
          <w:color w:val="000000"/>
          <w:kern w:val="0"/>
          <w:szCs w:val="21"/>
        </w:rPr>
        <w:t>）中。</w:t>
      </w:r>
    </w:p>
    <w:p w14:paraId="53D8FCC8" w14:textId="16B4160D"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洗涤大颗粒的沉淀和锥形瓶四次，每次用量筒（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w:t>
      </w:r>
      <w:r>
        <w:rPr>
          <w:rFonts w:ascii="Times New Roman" w:hAnsi="Times New Roman" w:cs="宋体" w:hint="eastAsia"/>
          <w:color w:val="000000"/>
          <w:kern w:val="0"/>
          <w:szCs w:val="21"/>
        </w:rPr>
        <w:t>15mL</w:t>
      </w:r>
      <w:r w:rsidR="008603E6">
        <w:rPr>
          <w:rFonts w:ascii="Times New Roman" w:hAnsi="Times New Roman" w:cs="宋体" w:hint="eastAsia"/>
          <w:color w:val="000000"/>
          <w:kern w:val="0"/>
          <w:szCs w:val="21"/>
        </w:rPr>
        <w:t>正</w:t>
      </w:r>
      <w:r>
        <w:rPr>
          <w:rFonts w:ascii="Times New Roman" w:hAnsi="Times New Roman" w:cs="宋体" w:hint="eastAsia"/>
          <w:color w:val="000000"/>
          <w:kern w:val="0"/>
          <w:szCs w:val="21"/>
        </w:rPr>
        <w:t>丁醇和丙酮的混合液（</w:t>
      </w:r>
      <w:r>
        <w:rPr>
          <w:rFonts w:ascii="Times New Roman" w:hAnsi="Times New Roman" w:cs="宋体" w:hint="eastAsia"/>
          <w:color w:val="000000"/>
          <w:kern w:val="0"/>
          <w:szCs w:val="21"/>
        </w:rPr>
        <w:t>5.3</w:t>
      </w:r>
      <w:r>
        <w:rPr>
          <w:rFonts w:ascii="Times New Roman" w:hAnsi="Times New Roman" w:cs="宋体" w:hint="eastAsia"/>
          <w:color w:val="000000"/>
          <w:kern w:val="0"/>
          <w:szCs w:val="21"/>
        </w:rPr>
        <w:t>）。</w:t>
      </w:r>
    </w:p>
    <w:p w14:paraId="46665A4D" w14:textId="2FB4D4D0"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在冷的干燥氮气或空气的缓慢流动下，在</w:t>
      </w:r>
      <w:r w:rsidR="006D626B">
        <w:rPr>
          <w:rFonts w:ascii="Times New Roman" w:hAnsi="Times New Roman" w:cs="宋体" w:hint="eastAsia"/>
          <w:color w:val="000000"/>
          <w:kern w:val="0"/>
          <w:szCs w:val="21"/>
        </w:rPr>
        <w:t>通风橱中</w:t>
      </w:r>
      <w:r>
        <w:rPr>
          <w:rFonts w:ascii="Times New Roman" w:hAnsi="Times New Roman" w:cs="宋体" w:hint="eastAsia"/>
          <w:color w:val="000000"/>
          <w:kern w:val="0"/>
          <w:szCs w:val="21"/>
        </w:rPr>
        <w:t>沸腾的恒温水浴锅（</w:t>
      </w:r>
      <w:r>
        <w:rPr>
          <w:rFonts w:ascii="Times New Roman" w:hAnsi="Times New Roman" w:cs="宋体" w:hint="eastAsia"/>
          <w:color w:val="000000"/>
          <w:kern w:val="0"/>
          <w:szCs w:val="21"/>
        </w:rPr>
        <w:t>6.6</w:t>
      </w:r>
      <w:r>
        <w:rPr>
          <w:rFonts w:ascii="Times New Roman" w:hAnsi="Times New Roman" w:cs="宋体" w:hint="eastAsia"/>
          <w:color w:val="000000"/>
          <w:kern w:val="0"/>
          <w:szCs w:val="21"/>
        </w:rPr>
        <w:t>）上蒸发滤液和洗涤液至干。</w:t>
      </w:r>
    </w:p>
    <w:p w14:paraId="5FA3070D" w14:textId="61D2DD60" w:rsidR="003E5F80"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为了最后除去痕量的水和未磺化物，将残余物用量筒（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w:t>
      </w:r>
      <w:r>
        <w:rPr>
          <w:rFonts w:ascii="Times New Roman" w:hAnsi="Times New Roman" w:cs="宋体" w:hint="eastAsia"/>
          <w:color w:val="000000"/>
          <w:kern w:val="0"/>
          <w:szCs w:val="21"/>
        </w:rPr>
        <w:t>10mL</w:t>
      </w:r>
      <w:r>
        <w:rPr>
          <w:rFonts w:ascii="Times New Roman" w:hAnsi="Times New Roman" w:cs="宋体" w:hint="eastAsia"/>
          <w:color w:val="000000"/>
          <w:kern w:val="0"/>
          <w:szCs w:val="21"/>
        </w:rPr>
        <w:t>丙酮（</w:t>
      </w:r>
      <w:r>
        <w:rPr>
          <w:rFonts w:ascii="Times New Roman" w:hAnsi="Times New Roman" w:cs="宋体" w:hint="eastAsia"/>
          <w:color w:val="000000"/>
          <w:kern w:val="0"/>
          <w:szCs w:val="21"/>
        </w:rPr>
        <w:t>5.1</w:t>
      </w:r>
      <w:r>
        <w:rPr>
          <w:rFonts w:ascii="Times New Roman" w:hAnsi="Times New Roman" w:cs="宋体" w:hint="eastAsia"/>
          <w:color w:val="000000"/>
          <w:kern w:val="0"/>
          <w:szCs w:val="21"/>
        </w:rPr>
        <w:t>）溶解于结晶皿或长颈烧瓶（</w:t>
      </w:r>
      <w:r>
        <w:rPr>
          <w:rFonts w:ascii="Times New Roman" w:hAnsi="Times New Roman" w:cs="宋体" w:hint="eastAsia"/>
          <w:color w:val="000000"/>
          <w:kern w:val="0"/>
          <w:szCs w:val="21"/>
        </w:rPr>
        <w:t>6.5</w:t>
      </w:r>
      <w:r>
        <w:rPr>
          <w:rFonts w:ascii="Times New Roman" w:hAnsi="Times New Roman" w:cs="宋体" w:hint="eastAsia"/>
          <w:color w:val="000000"/>
          <w:kern w:val="0"/>
          <w:szCs w:val="21"/>
        </w:rPr>
        <w:t>）中。</w:t>
      </w:r>
      <w:r w:rsidR="006D626B" w:rsidRPr="006D626B">
        <w:rPr>
          <w:rFonts w:ascii="Times New Roman" w:hAnsi="Times New Roman" w:cs="宋体" w:hint="eastAsia"/>
          <w:color w:val="000000"/>
          <w:kern w:val="0"/>
          <w:szCs w:val="21"/>
        </w:rPr>
        <w:t>在通风橱中</w:t>
      </w:r>
      <w:r>
        <w:rPr>
          <w:rFonts w:ascii="Times New Roman" w:hAnsi="Times New Roman" w:cs="宋体" w:hint="eastAsia"/>
          <w:color w:val="000000"/>
          <w:kern w:val="0"/>
          <w:szCs w:val="21"/>
        </w:rPr>
        <w:t>恒温水浴锅（</w:t>
      </w:r>
      <w:r>
        <w:rPr>
          <w:rFonts w:ascii="Times New Roman" w:hAnsi="Times New Roman" w:cs="宋体" w:hint="eastAsia"/>
          <w:color w:val="000000"/>
          <w:kern w:val="0"/>
          <w:szCs w:val="21"/>
        </w:rPr>
        <w:t>6.6</w:t>
      </w:r>
      <w:r>
        <w:rPr>
          <w:rFonts w:ascii="Times New Roman" w:hAnsi="Times New Roman" w:cs="宋体" w:hint="eastAsia"/>
          <w:color w:val="000000"/>
          <w:kern w:val="0"/>
          <w:szCs w:val="21"/>
        </w:rPr>
        <w:t>）上在未加热的干燥</w:t>
      </w:r>
      <w:r w:rsidR="003C2D12">
        <w:rPr>
          <w:rFonts w:ascii="Times New Roman" w:hAnsi="Times New Roman" w:cs="宋体" w:hint="eastAsia"/>
          <w:color w:val="000000"/>
          <w:kern w:val="0"/>
          <w:szCs w:val="21"/>
        </w:rPr>
        <w:t>氮气或</w:t>
      </w:r>
      <w:r>
        <w:rPr>
          <w:rFonts w:ascii="Times New Roman" w:hAnsi="Times New Roman" w:cs="宋体" w:hint="eastAsia"/>
          <w:color w:val="000000"/>
          <w:kern w:val="0"/>
          <w:szCs w:val="21"/>
        </w:rPr>
        <w:t>空气流下蒸发至干。重复此程序两次以上。</w:t>
      </w:r>
    </w:p>
    <w:p w14:paraId="0C5257B7" w14:textId="5168B4E7" w:rsidR="003E5F80" w:rsidRDefault="005F1115">
      <w:pPr>
        <w:autoSpaceDE w:val="0"/>
        <w:autoSpaceDN w:val="0"/>
        <w:adjustRightInd w:val="0"/>
        <w:ind w:firstLineChars="200" w:firstLine="420"/>
        <w:jc w:val="left"/>
        <w:rPr>
          <w:rFonts w:ascii="Times New Roman"/>
        </w:rPr>
      </w:pPr>
      <w:r>
        <w:rPr>
          <w:rFonts w:ascii="Times New Roman" w:hAnsi="Times New Roman" w:cs="宋体" w:hint="eastAsia"/>
          <w:color w:val="000000"/>
          <w:kern w:val="0"/>
          <w:szCs w:val="21"/>
        </w:rPr>
        <w:t>将</w:t>
      </w:r>
      <w:r w:rsidR="00CB37F5" w:rsidRPr="00CB37F5">
        <w:rPr>
          <w:rFonts w:ascii="Times New Roman" w:hAnsi="Times New Roman" w:cs="宋体" w:hint="eastAsia"/>
          <w:color w:val="000000"/>
          <w:kern w:val="0"/>
          <w:szCs w:val="21"/>
        </w:rPr>
        <w:t>残余物</w:t>
      </w:r>
      <w:r>
        <w:rPr>
          <w:rFonts w:ascii="Times New Roman" w:hAnsi="Times New Roman" w:cs="宋体" w:hint="eastAsia"/>
          <w:color w:val="000000"/>
          <w:kern w:val="0"/>
          <w:szCs w:val="21"/>
        </w:rPr>
        <w:t>在</w:t>
      </w:r>
      <w:r>
        <w:rPr>
          <w:rFonts w:ascii="Times New Roman" w:hint="eastAsia"/>
        </w:rPr>
        <w:t>120</w:t>
      </w:r>
      <w:r w:rsidR="008603E6">
        <w:rPr>
          <w:rFonts w:ascii="Times New Roman" w:hAnsi="Times New Roman" w:cs="宋体" w:hint="eastAsia"/>
          <w:color w:val="000000"/>
          <w:kern w:val="0"/>
          <w:szCs w:val="21"/>
        </w:rPr>
        <w:t>℃</w:t>
      </w:r>
      <w:r>
        <w:rPr>
          <w:rFonts w:ascii="Times New Roman" w:hAnsi="Times New Roman"/>
        </w:rPr>
        <w:t>±</w:t>
      </w:r>
      <w:r>
        <w:rPr>
          <w:rFonts w:ascii="Times New Roman" w:hint="eastAsia"/>
        </w:rPr>
        <w:t>2</w:t>
      </w:r>
      <w:r>
        <w:rPr>
          <w:rFonts w:ascii="Times New Roman" w:hAnsi="Times New Roman" w:cs="宋体" w:hint="eastAsia"/>
          <w:color w:val="000000"/>
          <w:kern w:val="0"/>
          <w:szCs w:val="21"/>
        </w:rPr>
        <w:t>℃</w:t>
      </w:r>
      <w:r>
        <w:rPr>
          <w:rFonts w:ascii="Times New Roman" w:hint="eastAsia"/>
        </w:rPr>
        <w:t>烘箱（</w:t>
      </w:r>
      <w:r>
        <w:rPr>
          <w:rFonts w:ascii="Times New Roman" w:hint="eastAsia"/>
        </w:rPr>
        <w:t>6.7</w:t>
      </w:r>
      <w:r>
        <w:rPr>
          <w:rFonts w:ascii="Times New Roman" w:hint="eastAsia"/>
        </w:rPr>
        <w:t>）中烘干</w:t>
      </w:r>
      <w:r>
        <w:rPr>
          <w:rFonts w:ascii="Times New Roman" w:hint="eastAsia"/>
        </w:rPr>
        <w:t>1h</w:t>
      </w:r>
      <w:r>
        <w:rPr>
          <w:rFonts w:ascii="Times New Roman" w:hint="eastAsia"/>
        </w:rPr>
        <w:t>。在干燥器（</w:t>
      </w:r>
      <w:r>
        <w:rPr>
          <w:rFonts w:ascii="Times New Roman" w:hint="eastAsia"/>
        </w:rPr>
        <w:t>6.8</w:t>
      </w:r>
      <w:r>
        <w:rPr>
          <w:rFonts w:ascii="Times New Roman" w:hint="eastAsia"/>
        </w:rPr>
        <w:t>）中冷却至室温，天平</w:t>
      </w:r>
      <w:r w:rsidR="008603E6" w:rsidRPr="008603E6">
        <w:rPr>
          <w:rFonts w:ascii="Times New Roman" w:hint="eastAsia"/>
        </w:rPr>
        <w:t>称准至</w:t>
      </w:r>
      <w:r w:rsidR="008603E6" w:rsidRPr="008603E6">
        <w:rPr>
          <w:rFonts w:ascii="Times New Roman" w:hint="eastAsia"/>
        </w:rPr>
        <w:t>0.001g</w:t>
      </w:r>
      <w:r>
        <w:rPr>
          <w:rFonts w:ascii="Times New Roman" w:hint="eastAsia"/>
        </w:rPr>
        <w:t>，记做</w:t>
      </w:r>
      <w:r w:rsidRPr="008603E6">
        <w:rPr>
          <w:rFonts w:ascii="Times New Roman" w:hint="eastAsia"/>
          <w:i/>
          <w:iCs/>
        </w:rPr>
        <w:t>m</w:t>
      </w:r>
      <w:r>
        <w:rPr>
          <w:rFonts w:ascii="Times New Roman" w:hint="eastAsia"/>
          <w:vertAlign w:val="subscript"/>
        </w:rPr>
        <w:t>1</w:t>
      </w:r>
      <w:r>
        <w:rPr>
          <w:rFonts w:ascii="Times New Roman" w:hint="eastAsia"/>
        </w:rPr>
        <w:t>。</w:t>
      </w:r>
    </w:p>
    <w:p w14:paraId="4DFBC0BA" w14:textId="532641B6" w:rsidR="003E5F80" w:rsidRDefault="00F27581">
      <w:pPr>
        <w:autoSpaceDE w:val="0"/>
        <w:autoSpaceDN w:val="0"/>
        <w:adjustRightInd w:val="0"/>
        <w:ind w:firstLineChars="200" w:firstLine="420"/>
        <w:jc w:val="left"/>
        <w:rPr>
          <w:rFonts w:ascii="Times New Roman" w:hAnsi="Times New Roman"/>
          <w:kern w:val="0"/>
          <w:szCs w:val="21"/>
        </w:rPr>
      </w:pPr>
      <w:r>
        <w:rPr>
          <w:rFonts w:ascii="Times New Roman" w:hint="eastAsia"/>
        </w:rPr>
        <w:t>用量筒（</w:t>
      </w:r>
      <w:r>
        <w:rPr>
          <w:rFonts w:ascii="Times New Roman" w:hint="eastAsia"/>
        </w:rPr>
        <w:t>6.3</w:t>
      </w:r>
      <w:r>
        <w:rPr>
          <w:rFonts w:ascii="Times New Roman" w:hint="eastAsia"/>
        </w:rPr>
        <w:t>）量取</w:t>
      </w:r>
      <w:r>
        <w:rPr>
          <w:rFonts w:ascii="Times New Roman" w:hint="eastAsia"/>
        </w:rPr>
        <w:t>80mL</w:t>
      </w:r>
      <w:r>
        <w:rPr>
          <w:rFonts w:ascii="Times New Roman" w:hint="eastAsia"/>
        </w:rPr>
        <w:t>水和</w:t>
      </w:r>
      <w:r>
        <w:rPr>
          <w:rFonts w:ascii="Times New Roman" w:hint="eastAsia"/>
        </w:rPr>
        <w:t>20mL</w:t>
      </w:r>
      <w:r>
        <w:rPr>
          <w:rFonts w:ascii="Times New Roman" w:hint="eastAsia"/>
        </w:rPr>
        <w:t>丙酮（</w:t>
      </w:r>
      <w:r>
        <w:rPr>
          <w:rFonts w:ascii="Times New Roman" w:hint="eastAsia"/>
        </w:rPr>
        <w:t>5.1</w:t>
      </w:r>
      <w:r>
        <w:rPr>
          <w:rFonts w:ascii="Times New Roman" w:hint="eastAsia"/>
        </w:rPr>
        <w:t>）将</w:t>
      </w:r>
      <w:r w:rsidR="005F1115">
        <w:rPr>
          <w:rFonts w:ascii="Times New Roman" w:hint="eastAsia"/>
        </w:rPr>
        <w:t>残余物</w:t>
      </w:r>
      <w:r w:rsidRPr="00F27581">
        <w:rPr>
          <w:rFonts w:ascii="Times New Roman" w:hint="eastAsia"/>
          <w:i/>
          <w:iCs/>
        </w:rPr>
        <w:t>m</w:t>
      </w:r>
      <w:r w:rsidRPr="00F27581">
        <w:rPr>
          <w:rFonts w:ascii="Times New Roman"/>
          <w:vertAlign w:val="subscript"/>
        </w:rPr>
        <w:t>1</w:t>
      </w:r>
      <w:r>
        <w:rPr>
          <w:rFonts w:ascii="Times New Roman" w:hint="eastAsia"/>
        </w:rPr>
        <w:t>重新</w:t>
      </w:r>
      <w:r w:rsidR="005F1115">
        <w:rPr>
          <w:rFonts w:ascii="Times New Roman" w:hint="eastAsia"/>
        </w:rPr>
        <w:t>溶解，</w:t>
      </w:r>
      <w:r>
        <w:rPr>
          <w:rFonts w:ascii="Times New Roman" w:hint="eastAsia"/>
        </w:rPr>
        <w:t>按</w:t>
      </w:r>
      <w:r w:rsidR="005F1115">
        <w:rPr>
          <w:rFonts w:ascii="Times New Roman" w:hAnsi="Times New Roman" w:hint="eastAsia"/>
          <w:kern w:val="0"/>
          <w:szCs w:val="21"/>
        </w:rPr>
        <w:t>GB/T 38729-2020</w:t>
      </w:r>
      <w:r w:rsidR="005F1115">
        <w:rPr>
          <w:rFonts w:ascii="Times New Roman" w:hAnsi="Times New Roman" w:hint="eastAsia"/>
          <w:kern w:val="0"/>
          <w:szCs w:val="21"/>
        </w:rPr>
        <w:t>第</w:t>
      </w:r>
      <w:r w:rsidR="005F1115">
        <w:rPr>
          <w:rFonts w:ascii="Times New Roman" w:hAnsi="Times New Roman" w:hint="eastAsia"/>
          <w:kern w:val="0"/>
          <w:szCs w:val="21"/>
        </w:rPr>
        <w:t>11</w:t>
      </w:r>
      <w:r w:rsidR="00B948B2">
        <w:rPr>
          <w:rFonts w:ascii="Times New Roman" w:hAnsi="Times New Roman" w:hint="eastAsia"/>
          <w:kern w:val="0"/>
          <w:szCs w:val="21"/>
        </w:rPr>
        <w:t>章</w:t>
      </w:r>
      <w:r w:rsidR="005F1115">
        <w:rPr>
          <w:rFonts w:ascii="Times New Roman" w:hAnsi="Times New Roman" w:hint="eastAsia"/>
          <w:kern w:val="0"/>
          <w:szCs w:val="21"/>
        </w:rPr>
        <w:t>规定测定</w:t>
      </w:r>
      <w:r>
        <w:rPr>
          <w:rFonts w:ascii="Times New Roman" w:hAnsi="Times New Roman" w:hint="eastAsia"/>
          <w:kern w:val="0"/>
          <w:szCs w:val="21"/>
        </w:rPr>
        <w:t>该溶液中</w:t>
      </w:r>
      <w:r w:rsidR="005F1115">
        <w:rPr>
          <w:rFonts w:ascii="Times New Roman" w:hAnsi="Times New Roman" w:hint="eastAsia"/>
          <w:kern w:val="0"/>
          <w:szCs w:val="21"/>
        </w:rPr>
        <w:t>氯化钠的含量。</w:t>
      </w:r>
    </w:p>
    <w:p w14:paraId="4E1D70B8" w14:textId="02DAA6A5" w:rsidR="003E5F80" w:rsidRDefault="005F1115">
      <w:pPr>
        <w:autoSpaceDE w:val="0"/>
        <w:autoSpaceDN w:val="0"/>
        <w:adjustRightInd w:val="0"/>
        <w:ind w:firstLineChars="200" w:firstLine="360"/>
        <w:jc w:val="left"/>
        <w:rPr>
          <w:rFonts w:ascii="Times New Roman" w:hAnsi="Times New Roman"/>
          <w:kern w:val="0"/>
          <w:sz w:val="18"/>
          <w:szCs w:val="18"/>
        </w:rPr>
      </w:pPr>
      <w:r>
        <w:rPr>
          <w:rFonts w:ascii="Times New Roman" w:hAnsi="Times New Roman" w:hint="eastAsia"/>
          <w:kern w:val="0"/>
          <w:sz w:val="18"/>
          <w:szCs w:val="18"/>
        </w:rPr>
        <w:t>注：对于烷链中含</w:t>
      </w:r>
      <w:r>
        <w:rPr>
          <w:rFonts w:ascii="Times New Roman" w:hAnsi="Times New Roman" w:hint="eastAsia"/>
          <w:kern w:val="0"/>
          <w:sz w:val="18"/>
          <w:szCs w:val="18"/>
        </w:rPr>
        <w:t>20</w:t>
      </w:r>
      <w:r>
        <w:rPr>
          <w:rFonts w:ascii="Times New Roman" w:hAnsi="Times New Roman" w:hint="eastAsia"/>
          <w:kern w:val="0"/>
          <w:sz w:val="18"/>
          <w:szCs w:val="18"/>
        </w:rPr>
        <w:t>碳原子的烷烃磺酸盐，用此法不能很好地除去未磺化物。</w:t>
      </w:r>
    </w:p>
    <w:p w14:paraId="5A7A11D1" w14:textId="6AF7A81B" w:rsidR="003E5F80" w:rsidRDefault="005F1115">
      <w:pPr>
        <w:pStyle w:val="aff3"/>
        <w:numPr>
          <w:ilvl w:val="0"/>
          <w:numId w:val="2"/>
        </w:numPr>
        <w:spacing w:beforeLines="100" w:before="312" w:afterLines="100" w:after="312"/>
      </w:pPr>
      <w:r>
        <w:t>结果表示</w:t>
      </w:r>
    </w:p>
    <w:p w14:paraId="180A6A00" w14:textId="3B807197" w:rsidR="003E5F80" w:rsidRDefault="005F1115">
      <w:pPr>
        <w:pStyle w:val="afffc"/>
        <w:numPr>
          <w:ilvl w:val="1"/>
          <w:numId w:val="2"/>
        </w:numPr>
        <w:spacing w:line="300" w:lineRule="auto"/>
        <w:ind w:left="0"/>
        <w:rPr>
          <w:rFonts w:ascii="黑体" w:eastAsia="黑体" w:hAnsi="黑体"/>
        </w:rPr>
      </w:pPr>
      <w:r>
        <w:rPr>
          <w:rFonts w:ascii="黑体" w:eastAsia="黑体" w:hAnsi="黑体"/>
        </w:rPr>
        <w:lastRenderedPageBreak/>
        <w:t>计算</w:t>
      </w:r>
    </w:p>
    <w:p w14:paraId="62914B21" w14:textId="729EED49"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总烷烃磺酸盐含量</w:t>
      </w:r>
      <w:r w:rsidR="00AC3EBC">
        <w:rPr>
          <w:rFonts w:ascii="Times New Roman" w:hAnsi="Times New Roman" w:hint="eastAsia"/>
          <w:color w:val="000000"/>
          <w:kern w:val="0"/>
          <w:szCs w:val="21"/>
        </w:rPr>
        <w:t>（</w:t>
      </w:r>
      <w:r w:rsidR="00AC3EBC" w:rsidRPr="00AC3EBC">
        <w:rPr>
          <w:rFonts w:ascii="Times New Roman" w:hAnsi="Times New Roman" w:hint="eastAsia"/>
          <w:i/>
          <w:iCs/>
          <w:color w:val="000000"/>
          <w:kern w:val="0"/>
          <w:szCs w:val="21"/>
        </w:rPr>
        <w:t>X</w:t>
      </w:r>
      <w:r w:rsidR="00AC3EBC">
        <w:rPr>
          <w:rFonts w:ascii="Times New Roman" w:hAnsi="Times New Roman" w:hint="eastAsia"/>
          <w:color w:val="000000"/>
          <w:kern w:val="0"/>
          <w:szCs w:val="21"/>
        </w:rPr>
        <w:t>）</w:t>
      </w:r>
      <w:r>
        <w:rPr>
          <w:rFonts w:ascii="Times New Roman" w:hAnsi="Times New Roman" w:hint="eastAsia"/>
          <w:color w:val="000000"/>
          <w:kern w:val="0"/>
          <w:szCs w:val="21"/>
        </w:rPr>
        <w:t>以质量百分数表示，由下式给出：</w:t>
      </w:r>
    </w:p>
    <w:p w14:paraId="397F21BC" w14:textId="08C87001" w:rsidR="003E5F80" w:rsidRDefault="007C1F18" w:rsidP="007C1F18">
      <w:pPr>
        <w:autoSpaceDE w:val="0"/>
        <w:autoSpaceDN w:val="0"/>
        <w:adjustRightInd w:val="0"/>
        <w:ind w:firstLineChars="200" w:firstLine="420"/>
        <w:jc w:val="center"/>
        <w:rPr>
          <w:rFonts w:ascii="Times New Roman" w:hAnsi="Times New Roman"/>
          <w:color w:val="000000"/>
          <w:kern w:val="0"/>
          <w:szCs w:val="21"/>
        </w:rPr>
      </w:pPr>
      <m:oMath>
        <m:r>
          <w:rPr>
            <w:rFonts w:ascii="Cambria Math" w:hAnsi="Times New Roman"/>
            <w:color w:val="000000"/>
            <w:kern w:val="0"/>
            <w:szCs w:val="21"/>
          </w:rPr>
          <m:t>X=</m:t>
        </m:r>
        <m:f>
          <m:fPr>
            <m:ctrlPr>
              <w:rPr>
                <w:rFonts w:ascii="Cambria Math" w:hAnsi="Times New Roman"/>
                <w:i/>
                <w:color w:val="000000"/>
                <w:kern w:val="0"/>
                <w:szCs w:val="21"/>
              </w:rPr>
            </m:ctrlPr>
          </m:fPr>
          <m:num>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1</m:t>
                </m:r>
              </m:sub>
            </m:sSub>
            <m:r>
              <w:rPr>
                <w:rFonts w:ascii="Cambria Math" w:hAnsi="Times New Roman"/>
                <w:color w:val="000000"/>
                <w:kern w:val="0"/>
                <w:szCs w:val="21"/>
              </w:rPr>
              <m:t>-</m:t>
            </m:r>
            <m:r>
              <w:rPr>
                <w:rFonts w:ascii="Cambria Math" w:hAnsi="Times New Roman"/>
                <w:color w:val="000000"/>
                <w:kern w:val="0"/>
                <w:szCs w:val="21"/>
              </w:rPr>
              <m:t>（</m:t>
            </m:r>
            <m:r>
              <w:rPr>
                <w:rFonts w:ascii="Cambria Math" w:hAnsi="Times New Roman"/>
                <w:color w:val="000000"/>
                <w:kern w:val="0"/>
                <w:szCs w:val="21"/>
              </w:rPr>
              <m:t>c</m:t>
            </m:r>
            <m:r>
              <w:rPr>
                <w:rFonts w:ascii="Cambria Math" w:hAnsi="Times New Roman"/>
                <w:color w:val="000000"/>
                <w:kern w:val="0"/>
                <w:szCs w:val="21"/>
              </w:rPr>
              <m:t>×</m:t>
            </m:r>
            <m:r>
              <w:rPr>
                <w:rFonts w:ascii="Cambria Math" w:hAnsi="Times New Roman"/>
                <w:color w:val="000000"/>
                <w:kern w:val="0"/>
                <w:szCs w:val="21"/>
              </w:rPr>
              <m:t>V</m:t>
            </m:r>
            <m:r>
              <w:rPr>
                <w:rFonts w:ascii="Cambria Math" w:hAnsi="Times New Roman"/>
                <w:color w:val="000000"/>
                <w:kern w:val="0"/>
                <w:szCs w:val="21"/>
              </w:rPr>
              <m:t>×</m:t>
            </m:r>
            <m:r>
              <w:rPr>
                <w:rFonts w:ascii="Cambria Math" w:hAnsi="Times New Roman"/>
                <w:color w:val="000000"/>
                <w:kern w:val="0"/>
                <w:szCs w:val="21"/>
              </w:rPr>
              <m:t>1</m:t>
            </m:r>
            <m:sSup>
              <m:sSupPr>
                <m:ctrlPr>
                  <w:rPr>
                    <w:rFonts w:ascii="Cambria Math" w:hAnsi="Times New Roman"/>
                    <w:i/>
                    <w:color w:val="000000"/>
                    <w:kern w:val="0"/>
                    <w:szCs w:val="21"/>
                  </w:rPr>
                </m:ctrlPr>
              </m:sSupPr>
              <m:e>
                <m:r>
                  <w:rPr>
                    <w:rFonts w:ascii="Cambria Math" w:hAnsi="Times New Roman"/>
                    <w:color w:val="000000"/>
                    <w:kern w:val="0"/>
                    <w:szCs w:val="21"/>
                  </w:rPr>
                  <m:t>0</m:t>
                </m:r>
              </m:e>
              <m:sup>
                <m:r>
                  <w:rPr>
                    <w:rFonts w:ascii="Cambria Math" w:hAnsi="Times New Roman"/>
                    <w:color w:val="000000"/>
                    <w:kern w:val="0"/>
                    <w:szCs w:val="21"/>
                  </w:rPr>
                  <m:t>-</m:t>
                </m:r>
                <m:r>
                  <w:rPr>
                    <w:rFonts w:ascii="Cambria Math" w:hAnsi="Times New Roman"/>
                    <w:color w:val="000000"/>
                    <w:kern w:val="0"/>
                    <w:szCs w:val="21"/>
                  </w:rPr>
                  <m:t>3</m:t>
                </m:r>
              </m:sup>
            </m:sSup>
            <m:r>
              <w:rPr>
                <w:rFonts w:ascii="Cambria Math" w:hAnsi="Times New Roman"/>
                <w:color w:val="000000"/>
                <w:kern w:val="0"/>
                <w:szCs w:val="21"/>
              </w:rPr>
              <m:t>×</m:t>
            </m:r>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NaCl</m:t>
                </m:r>
              </m:sub>
            </m:sSub>
            <m:r>
              <w:rPr>
                <w:rFonts w:ascii="Cambria Math" w:hAnsi="Times New Roman"/>
                <w:color w:val="000000"/>
                <w:kern w:val="0"/>
                <w:szCs w:val="21"/>
              </w:rPr>
              <m:t>）</m:t>
            </m:r>
            <m:ctrlPr>
              <w:rPr>
                <w:rFonts w:ascii="Cambria Math" w:hAnsi="Cambria Math"/>
                <w:i/>
                <w:color w:val="000000"/>
                <w:kern w:val="0"/>
                <w:szCs w:val="21"/>
              </w:rPr>
            </m:ctrlPr>
          </m:num>
          <m:den>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0</m:t>
                </m:r>
              </m:sub>
            </m:sSub>
            <m:ctrlPr>
              <w:rPr>
                <w:rFonts w:ascii="Cambria Math" w:hAnsi="Cambria Math"/>
                <w:i/>
                <w:color w:val="000000"/>
                <w:kern w:val="0"/>
                <w:szCs w:val="21"/>
              </w:rPr>
            </m:ctrlPr>
          </m:den>
        </m:f>
        <m:r>
          <w:rPr>
            <w:rFonts w:ascii="Cambria Math" w:hAnsi="Times New Roman"/>
            <w:color w:val="000000"/>
            <w:kern w:val="0"/>
            <w:szCs w:val="21"/>
          </w:rPr>
          <m:t>×</m:t>
        </m:r>
        <m:r>
          <w:rPr>
            <w:rFonts w:ascii="Cambria Math" w:hAnsi="Times New Roman"/>
            <w:color w:val="000000"/>
            <w:kern w:val="0"/>
            <w:szCs w:val="21"/>
          </w:rPr>
          <m:t>100</m:t>
        </m:r>
      </m:oMath>
      <w:r>
        <w:rPr>
          <w:rFonts w:ascii="Times New Roman" w:hAnsi="Times New Roman" w:hint="eastAsia"/>
          <w:color w:val="000000"/>
          <w:kern w:val="0"/>
          <w:szCs w:val="21"/>
        </w:rPr>
        <w:t>%</w:t>
      </w:r>
    </w:p>
    <w:p w14:paraId="5D3DEEAE" w14:textId="61BEA39A" w:rsidR="003E5F80"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szCs w:val="21"/>
        </w:rPr>
        <w:t>式中：</w:t>
      </w:r>
    </w:p>
    <w:p w14:paraId="2BFA6AB2" w14:textId="3B8EEFD8" w:rsidR="003E5F80" w:rsidRDefault="005F1115">
      <w:pPr>
        <w:autoSpaceDE w:val="0"/>
        <w:autoSpaceDN w:val="0"/>
        <w:adjustRightInd w:val="0"/>
        <w:ind w:firstLineChars="200" w:firstLine="420"/>
        <w:jc w:val="left"/>
        <w:rPr>
          <w:rFonts w:ascii="Times New Roman" w:hAnsi="Times New Roman"/>
          <w:szCs w:val="21"/>
        </w:rPr>
      </w:pPr>
      <w:r w:rsidRPr="00AC3EBC">
        <w:rPr>
          <w:rFonts w:ascii="Times New Roman" w:hAnsi="Times New Roman" w:hint="eastAsia"/>
          <w:i/>
          <w:iCs/>
          <w:szCs w:val="21"/>
        </w:rPr>
        <w:t>m</w:t>
      </w:r>
      <w:r>
        <w:rPr>
          <w:rFonts w:ascii="Times New Roman" w:hAnsi="Times New Roman" w:hint="eastAsia"/>
          <w:szCs w:val="21"/>
          <w:vertAlign w:val="subscript"/>
        </w:rPr>
        <w:t>0</w:t>
      </w:r>
      <w:r>
        <w:rPr>
          <w:rFonts w:ascii="Times New Roman" w:hAnsi="Times New Roman" w:hint="eastAsia"/>
          <w:szCs w:val="21"/>
        </w:rPr>
        <w:t>—试验份（</w:t>
      </w:r>
      <w:r w:rsidR="007C1F18">
        <w:rPr>
          <w:rFonts w:ascii="Times New Roman" w:hAnsi="Times New Roman"/>
          <w:szCs w:val="21"/>
        </w:rPr>
        <w:t>8</w:t>
      </w:r>
      <w:r>
        <w:rPr>
          <w:rFonts w:ascii="Times New Roman" w:hAnsi="Times New Roman" w:hint="eastAsia"/>
          <w:szCs w:val="21"/>
        </w:rPr>
        <w:t>.1</w:t>
      </w:r>
      <w:r>
        <w:rPr>
          <w:rFonts w:ascii="Times New Roman" w:hAnsi="Times New Roman" w:hint="eastAsia"/>
          <w:szCs w:val="21"/>
        </w:rPr>
        <w:t>）的质量，</w:t>
      </w:r>
      <w:r>
        <w:rPr>
          <w:rFonts w:ascii="Times New Roman" w:hAnsi="Times New Roman" w:hint="eastAsia"/>
          <w:szCs w:val="21"/>
        </w:rPr>
        <w:t>g</w:t>
      </w:r>
      <w:r>
        <w:rPr>
          <w:rFonts w:ascii="Times New Roman" w:hAnsi="Times New Roman" w:hint="eastAsia"/>
          <w:szCs w:val="21"/>
        </w:rPr>
        <w:t>；</w:t>
      </w:r>
    </w:p>
    <w:p w14:paraId="40DBEE34" w14:textId="1C9E5067" w:rsidR="003E5F80" w:rsidRDefault="005F1115">
      <w:pPr>
        <w:autoSpaceDE w:val="0"/>
        <w:autoSpaceDN w:val="0"/>
        <w:adjustRightInd w:val="0"/>
        <w:ind w:firstLineChars="200" w:firstLine="420"/>
        <w:jc w:val="left"/>
        <w:rPr>
          <w:rFonts w:ascii="Times New Roman" w:hAnsi="Times New Roman"/>
          <w:szCs w:val="21"/>
        </w:rPr>
      </w:pPr>
      <w:r w:rsidRPr="00AC3EBC">
        <w:rPr>
          <w:rFonts w:ascii="Times New Roman" w:hAnsi="Times New Roman" w:hint="eastAsia"/>
          <w:i/>
          <w:iCs/>
          <w:szCs w:val="21"/>
        </w:rPr>
        <w:t>m</w:t>
      </w:r>
      <w:r>
        <w:rPr>
          <w:rFonts w:ascii="Times New Roman" w:hAnsi="Times New Roman" w:hint="eastAsia"/>
          <w:szCs w:val="21"/>
          <w:vertAlign w:val="subscript"/>
        </w:rPr>
        <w:t>1</w:t>
      </w:r>
      <w:r>
        <w:rPr>
          <w:rFonts w:ascii="Times New Roman" w:hAnsi="Times New Roman" w:hint="eastAsia"/>
          <w:szCs w:val="21"/>
        </w:rPr>
        <w:t>—得到残余物的质量，</w:t>
      </w:r>
      <w:r>
        <w:rPr>
          <w:rFonts w:ascii="Times New Roman" w:hAnsi="Times New Roman" w:hint="eastAsia"/>
          <w:szCs w:val="21"/>
        </w:rPr>
        <w:t>g</w:t>
      </w:r>
      <w:r>
        <w:rPr>
          <w:rFonts w:ascii="Times New Roman" w:hAnsi="Times New Roman" w:hint="eastAsia"/>
          <w:szCs w:val="21"/>
        </w:rPr>
        <w:t>；</w:t>
      </w:r>
    </w:p>
    <w:p w14:paraId="504E1BEE" w14:textId="6FB3AFD4" w:rsidR="003E5F80"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i/>
          <w:szCs w:val="21"/>
        </w:rPr>
        <w:t>c</w:t>
      </w:r>
      <w:r>
        <w:rPr>
          <w:rFonts w:ascii="Times New Roman" w:hAnsi="Times New Roman" w:hint="eastAsia"/>
          <w:szCs w:val="21"/>
        </w:rPr>
        <w:t>—</w:t>
      </w:r>
      <w:r w:rsidR="007C1F18">
        <w:rPr>
          <w:rFonts w:ascii="Times New Roman" w:hAnsi="Times New Roman" w:hint="eastAsia"/>
          <w:szCs w:val="21"/>
        </w:rPr>
        <w:t>滴定所用的</w:t>
      </w:r>
      <w:r w:rsidR="00F27581">
        <w:rPr>
          <w:rFonts w:ascii="Times New Roman" w:hAnsi="Times New Roman" w:hint="eastAsia"/>
          <w:szCs w:val="21"/>
        </w:rPr>
        <w:t>硝酸银</w:t>
      </w:r>
      <w:r w:rsidR="007C1F18">
        <w:rPr>
          <w:rFonts w:ascii="Times New Roman" w:hAnsi="Times New Roman" w:hint="eastAsia"/>
          <w:szCs w:val="21"/>
        </w:rPr>
        <w:t>标准</w:t>
      </w:r>
      <w:r w:rsidR="00F27581">
        <w:rPr>
          <w:rFonts w:ascii="Times New Roman" w:hAnsi="Times New Roman" w:hint="eastAsia"/>
          <w:szCs w:val="21"/>
        </w:rPr>
        <w:t>溶液的浓度</w:t>
      </w:r>
      <w:r>
        <w:rPr>
          <w:rFonts w:ascii="Times New Roman" w:hAnsi="Times New Roman" w:hint="eastAsia"/>
          <w:kern w:val="0"/>
          <w:szCs w:val="21"/>
        </w:rPr>
        <w:t>，</w:t>
      </w:r>
      <w:r>
        <w:rPr>
          <w:rFonts w:ascii="Times New Roman" w:hAnsi="Times New Roman" w:hint="eastAsia"/>
          <w:kern w:val="0"/>
          <w:szCs w:val="21"/>
        </w:rPr>
        <w:t>mol/</w:t>
      </w:r>
      <w:r>
        <w:rPr>
          <w:rFonts w:ascii="Times New Roman" w:hAnsi="Times New Roman" w:hint="eastAsia"/>
          <w:szCs w:val="21"/>
        </w:rPr>
        <w:t>L</w:t>
      </w:r>
      <w:r>
        <w:rPr>
          <w:rFonts w:ascii="Times New Roman" w:hAnsi="Times New Roman" w:hint="eastAsia"/>
          <w:kern w:val="0"/>
          <w:szCs w:val="21"/>
        </w:rPr>
        <w:t>；</w:t>
      </w:r>
    </w:p>
    <w:p w14:paraId="5F924789" w14:textId="1343E31C" w:rsidR="003E5F80"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i/>
          <w:szCs w:val="21"/>
        </w:rPr>
        <w:t>V</w:t>
      </w:r>
      <w:r>
        <w:rPr>
          <w:rFonts w:ascii="Times New Roman" w:hAnsi="Times New Roman" w:hint="eastAsia"/>
          <w:szCs w:val="21"/>
        </w:rPr>
        <w:t>—</w:t>
      </w:r>
      <w:r w:rsidR="007C1F18">
        <w:rPr>
          <w:rFonts w:ascii="Times New Roman" w:hAnsi="Times New Roman" w:hint="eastAsia"/>
          <w:szCs w:val="21"/>
        </w:rPr>
        <w:t>消耗的</w:t>
      </w:r>
      <w:r w:rsidR="00F27581" w:rsidRPr="00F27581">
        <w:rPr>
          <w:rFonts w:ascii="Times New Roman" w:hAnsi="Times New Roman" w:hint="eastAsia"/>
          <w:szCs w:val="21"/>
        </w:rPr>
        <w:t>硝酸银标准溶液</w:t>
      </w:r>
      <w:r>
        <w:rPr>
          <w:rFonts w:ascii="Times New Roman" w:hAnsi="Times New Roman" w:hint="eastAsia"/>
          <w:iCs/>
          <w:szCs w:val="21"/>
        </w:rPr>
        <w:t>的</w:t>
      </w:r>
      <w:r w:rsidR="00F27581">
        <w:rPr>
          <w:rFonts w:ascii="Times New Roman" w:hAnsi="Times New Roman" w:hint="eastAsia"/>
          <w:iCs/>
          <w:szCs w:val="21"/>
        </w:rPr>
        <w:t>体积，</w:t>
      </w:r>
      <w:r>
        <w:rPr>
          <w:rFonts w:ascii="Times New Roman" w:hAnsi="Times New Roman" w:hint="eastAsia"/>
          <w:szCs w:val="21"/>
        </w:rPr>
        <w:t>mL</w:t>
      </w:r>
      <w:r>
        <w:rPr>
          <w:rFonts w:ascii="Times New Roman" w:hAnsi="Times New Roman" w:hint="eastAsia"/>
          <w:szCs w:val="21"/>
        </w:rPr>
        <w:t>；</w:t>
      </w:r>
    </w:p>
    <w:p w14:paraId="09CF36F4" w14:textId="774F6A31" w:rsidR="003E5F80"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szCs w:val="21"/>
        </w:rPr>
        <w:t>M</w:t>
      </w:r>
      <w:r>
        <w:rPr>
          <w:rFonts w:ascii="Times New Roman" w:hAnsi="Times New Roman" w:hint="eastAsia"/>
          <w:szCs w:val="21"/>
          <w:vertAlign w:val="subscript"/>
        </w:rPr>
        <w:t>NaCl</w:t>
      </w:r>
      <w:r>
        <w:rPr>
          <w:rFonts w:ascii="Times New Roman" w:hAnsi="Times New Roman" w:hint="eastAsia"/>
          <w:szCs w:val="21"/>
        </w:rPr>
        <w:t>—氯化钠的</w:t>
      </w:r>
      <w:r w:rsidR="007C1F18">
        <w:rPr>
          <w:rFonts w:ascii="Times New Roman" w:hAnsi="Times New Roman" w:hint="eastAsia"/>
          <w:szCs w:val="21"/>
        </w:rPr>
        <w:t>摩尔质量</w:t>
      </w:r>
      <w:r>
        <w:rPr>
          <w:rFonts w:ascii="Times New Roman" w:hAnsi="Times New Roman" w:hint="eastAsia"/>
          <w:szCs w:val="21"/>
        </w:rPr>
        <w:t>，</w:t>
      </w:r>
      <w:r>
        <w:rPr>
          <w:rFonts w:ascii="Times New Roman" w:hAnsi="Times New Roman" w:hint="eastAsia"/>
          <w:szCs w:val="21"/>
        </w:rPr>
        <w:t>58.50g/mol</w:t>
      </w:r>
      <w:r>
        <w:rPr>
          <w:rFonts w:ascii="Times New Roman" w:hAnsi="Times New Roman" w:hint="eastAsia"/>
          <w:szCs w:val="21"/>
        </w:rPr>
        <w:t>。</w:t>
      </w:r>
    </w:p>
    <w:p w14:paraId="6D7BDC7F" w14:textId="4992873F" w:rsidR="003E5F80" w:rsidRDefault="006A65BD">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noProof/>
          <w:kern w:val="0"/>
          <w:szCs w:val="21"/>
        </w:rPr>
        <mc:AlternateContent>
          <mc:Choice Requires="wps">
            <w:drawing>
              <wp:anchor distT="0" distB="0" distL="114300" distR="114300" simplePos="0" relativeHeight="251666944" behindDoc="0" locked="0" layoutInCell="1" allowOverlap="1" wp14:anchorId="0D06FD0A" wp14:editId="2A09DA21">
                <wp:simplePos x="0" y="0"/>
                <wp:positionH relativeFrom="column">
                  <wp:posOffset>6157595</wp:posOffset>
                </wp:positionH>
                <wp:positionV relativeFrom="paragraph">
                  <wp:posOffset>224168</wp:posOffset>
                </wp:positionV>
                <wp:extent cx="6096" cy="798576"/>
                <wp:effectExtent l="0" t="0" r="32385" b="20955"/>
                <wp:wrapNone/>
                <wp:docPr id="4" name="直接连接符 4"/>
                <wp:cNvGraphicFramePr/>
                <a:graphic xmlns:a="http://schemas.openxmlformats.org/drawingml/2006/main">
                  <a:graphicData uri="http://schemas.microsoft.com/office/word/2010/wordprocessingShape">
                    <wps:wsp>
                      <wps:cNvCnPr/>
                      <wps:spPr>
                        <a:xfrm>
                          <a:off x="0" y="0"/>
                          <a:ext cx="6096" cy="798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AA26EB" id="直接连接符 4"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484.85pt,17.65pt" to="485.35pt,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" strokecolor="black [3200]" strokeweight=".5pt">
                <v:stroke joinstyle="miter"/>
              </v:line>
            </w:pict>
          </mc:Fallback>
        </mc:AlternateContent>
      </w:r>
    </w:p>
    <w:p w14:paraId="43C6D445" w14:textId="77777777" w:rsidR="003E5F80" w:rsidRDefault="005F1115">
      <w:pPr>
        <w:pStyle w:val="afffc"/>
        <w:numPr>
          <w:ilvl w:val="1"/>
          <w:numId w:val="2"/>
        </w:numPr>
        <w:spacing w:line="300" w:lineRule="auto"/>
        <w:ind w:left="0"/>
        <w:rPr>
          <w:rFonts w:ascii="黑体" w:eastAsia="黑体" w:hAnsi="黑体"/>
        </w:rPr>
      </w:pPr>
      <w:r>
        <w:rPr>
          <w:rFonts w:ascii="黑体" w:eastAsia="黑体" w:hAnsi="黑体"/>
        </w:rPr>
        <w:t>精密度</w:t>
      </w:r>
    </w:p>
    <w:p w14:paraId="4ED508FF" w14:textId="0567D293" w:rsidR="003E5F80" w:rsidRDefault="00934980">
      <w:pPr>
        <w:autoSpaceDE w:val="0"/>
        <w:autoSpaceDN w:val="0"/>
        <w:adjustRightInd w:val="0"/>
        <w:ind w:firstLineChars="200" w:firstLine="420"/>
        <w:jc w:val="left"/>
        <w:rPr>
          <w:rFonts w:ascii="Times New Roman" w:hAnsi="Times New Roman"/>
          <w:color w:val="000000"/>
          <w:kern w:val="0"/>
          <w:szCs w:val="21"/>
        </w:rPr>
      </w:pPr>
      <w:r w:rsidRPr="00934980">
        <w:rPr>
          <w:rFonts w:ascii="Times New Roman" w:hAnsi="Times New Roman" w:hint="eastAsia"/>
          <w:color w:val="000000"/>
          <w:kern w:val="0"/>
          <w:szCs w:val="21"/>
        </w:rPr>
        <w:t>在重复性条件下获得的两次独立测定结果的绝对差值不大于</w:t>
      </w:r>
      <w:r w:rsidRPr="00934980">
        <w:rPr>
          <w:rFonts w:ascii="Times New Roman" w:hAnsi="Times New Roman" w:hint="eastAsia"/>
          <w:color w:val="000000"/>
          <w:kern w:val="0"/>
          <w:szCs w:val="21"/>
        </w:rPr>
        <w:t>1.</w:t>
      </w:r>
      <w:r>
        <w:rPr>
          <w:rFonts w:ascii="Times New Roman" w:hAnsi="Times New Roman"/>
          <w:color w:val="000000"/>
          <w:kern w:val="0"/>
          <w:szCs w:val="21"/>
        </w:rPr>
        <w:t>3</w:t>
      </w:r>
      <w:r w:rsidRPr="00934980">
        <w:rPr>
          <w:rFonts w:ascii="Times New Roman" w:hAnsi="Times New Roman" w:hint="eastAsia"/>
          <w:color w:val="000000"/>
          <w:kern w:val="0"/>
          <w:szCs w:val="21"/>
        </w:rPr>
        <w:t>%</w:t>
      </w:r>
      <w:r w:rsidRPr="00934980">
        <w:rPr>
          <w:rFonts w:ascii="Times New Roman" w:hAnsi="Times New Roman" w:hint="eastAsia"/>
          <w:color w:val="000000"/>
          <w:kern w:val="0"/>
          <w:szCs w:val="21"/>
        </w:rPr>
        <w:t>，以大于</w:t>
      </w:r>
      <w:r w:rsidRPr="00934980">
        <w:rPr>
          <w:rFonts w:ascii="Times New Roman" w:hAnsi="Times New Roman" w:hint="eastAsia"/>
          <w:color w:val="000000"/>
          <w:kern w:val="0"/>
          <w:szCs w:val="21"/>
        </w:rPr>
        <w:t>1.</w:t>
      </w:r>
      <w:r>
        <w:rPr>
          <w:rFonts w:ascii="Times New Roman" w:hAnsi="Times New Roman"/>
          <w:color w:val="000000"/>
          <w:kern w:val="0"/>
          <w:szCs w:val="21"/>
        </w:rPr>
        <w:t>3</w:t>
      </w:r>
      <w:r w:rsidRPr="00934980">
        <w:rPr>
          <w:rFonts w:ascii="Times New Roman" w:hAnsi="Times New Roman" w:hint="eastAsia"/>
          <w:color w:val="000000"/>
          <w:kern w:val="0"/>
          <w:szCs w:val="21"/>
        </w:rPr>
        <w:t>%</w:t>
      </w:r>
      <w:r w:rsidRPr="00934980">
        <w:rPr>
          <w:rFonts w:ascii="Times New Roman" w:hAnsi="Times New Roman" w:hint="eastAsia"/>
          <w:color w:val="000000"/>
          <w:kern w:val="0"/>
          <w:szCs w:val="21"/>
        </w:rPr>
        <w:t>的情况不超过</w:t>
      </w:r>
      <w:r w:rsidRPr="00934980">
        <w:rPr>
          <w:rFonts w:ascii="Times New Roman" w:hAnsi="Times New Roman" w:hint="eastAsia"/>
          <w:color w:val="000000"/>
          <w:kern w:val="0"/>
          <w:szCs w:val="21"/>
        </w:rPr>
        <w:t>5%</w:t>
      </w:r>
      <w:r w:rsidRPr="00934980">
        <w:rPr>
          <w:rFonts w:ascii="Times New Roman" w:hAnsi="Times New Roman" w:hint="eastAsia"/>
          <w:color w:val="000000"/>
          <w:kern w:val="0"/>
          <w:szCs w:val="21"/>
        </w:rPr>
        <w:t>为前提。</w:t>
      </w:r>
    </w:p>
    <w:p w14:paraId="5DC708F5" w14:textId="77777777" w:rsidR="003E5F80" w:rsidRDefault="005F1115">
      <w:pPr>
        <w:pStyle w:val="aff3"/>
        <w:numPr>
          <w:ilvl w:val="0"/>
          <w:numId w:val="2"/>
        </w:numPr>
        <w:spacing w:beforeLines="100" w:before="312" w:afterLines="100" w:after="312"/>
      </w:pPr>
      <w:r>
        <w:t>试验报告</w:t>
      </w:r>
    </w:p>
    <w:p w14:paraId="37AF958B" w14:textId="77777777"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试验</w:t>
      </w:r>
      <w:r>
        <w:rPr>
          <w:rFonts w:ascii="Times New Roman" w:hAnsi="Times New Roman"/>
          <w:color w:val="000000"/>
          <w:kern w:val="0"/>
          <w:szCs w:val="21"/>
        </w:rPr>
        <w:t>报告应包括以下各项：</w:t>
      </w:r>
    </w:p>
    <w:p w14:paraId="6608B69B" w14:textId="77777777"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a</w:t>
      </w:r>
      <w:r>
        <w:rPr>
          <w:rFonts w:ascii="Times New Roman" w:hAnsi="Times New Roman" w:hint="eastAsia"/>
          <w:color w:val="000000"/>
          <w:kern w:val="0"/>
          <w:szCs w:val="21"/>
        </w:rPr>
        <w:t>）为完全鉴定样品所需的所有情；</w:t>
      </w:r>
    </w:p>
    <w:p w14:paraId="77525297" w14:textId="77777777"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b</w:t>
      </w:r>
      <w:r>
        <w:rPr>
          <w:rFonts w:ascii="Times New Roman" w:hAnsi="Times New Roman" w:hint="eastAsia"/>
          <w:color w:val="000000"/>
          <w:kern w:val="0"/>
          <w:szCs w:val="21"/>
        </w:rPr>
        <w:t>）</w:t>
      </w:r>
      <w:r>
        <w:rPr>
          <w:rFonts w:ascii="Times New Roman" w:hAnsi="Times New Roman"/>
          <w:color w:val="000000"/>
          <w:kern w:val="0"/>
          <w:szCs w:val="21"/>
        </w:rPr>
        <w:t>所</w:t>
      </w:r>
      <w:r>
        <w:rPr>
          <w:rFonts w:ascii="Times New Roman" w:hAnsi="Times New Roman" w:hint="eastAsia"/>
          <w:color w:val="000000"/>
          <w:kern w:val="0"/>
          <w:szCs w:val="21"/>
        </w:rPr>
        <w:t>用的参考</w:t>
      </w:r>
      <w:r>
        <w:rPr>
          <w:rFonts w:ascii="Times New Roman" w:hAnsi="Times New Roman"/>
          <w:color w:val="000000"/>
          <w:kern w:val="0"/>
          <w:szCs w:val="21"/>
        </w:rPr>
        <w:t>方法</w:t>
      </w:r>
      <w:r>
        <w:rPr>
          <w:rFonts w:ascii="Times New Roman" w:hAnsi="Times New Roman" w:hint="eastAsia"/>
          <w:color w:val="000000"/>
          <w:kern w:val="0"/>
          <w:szCs w:val="21"/>
        </w:rPr>
        <w:t>；</w:t>
      </w:r>
    </w:p>
    <w:p w14:paraId="2C37557B" w14:textId="77777777"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c</w:t>
      </w:r>
      <w:r>
        <w:rPr>
          <w:rFonts w:ascii="Times New Roman" w:hAnsi="Times New Roman" w:hint="eastAsia"/>
          <w:color w:val="000000"/>
          <w:kern w:val="0"/>
          <w:szCs w:val="21"/>
        </w:rPr>
        <w:t>）使用的表示方法和结果：</w:t>
      </w:r>
    </w:p>
    <w:p w14:paraId="61D71571" w14:textId="77777777"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d</w:t>
      </w:r>
      <w:r>
        <w:rPr>
          <w:rFonts w:ascii="Times New Roman" w:hAnsi="Times New Roman" w:hint="eastAsia"/>
          <w:color w:val="000000"/>
          <w:kern w:val="0"/>
          <w:szCs w:val="21"/>
        </w:rPr>
        <w:t>）试验条件；</w:t>
      </w:r>
    </w:p>
    <w:p w14:paraId="135E6E04" w14:textId="7BC606B0" w:rsidR="003E5F80"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e</w:t>
      </w:r>
      <w:r>
        <w:rPr>
          <w:rFonts w:ascii="Times New Roman" w:hAnsi="Times New Roman" w:hint="eastAsia"/>
          <w:color w:val="000000"/>
          <w:kern w:val="0"/>
          <w:szCs w:val="21"/>
        </w:rPr>
        <w:t>）本</w:t>
      </w:r>
      <w:r w:rsidR="00AC3EBC">
        <w:rPr>
          <w:rFonts w:ascii="Times New Roman" w:hAnsi="Times New Roman" w:hint="eastAsia"/>
          <w:color w:val="000000"/>
          <w:kern w:val="0"/>
          <w:szCs w:val="21"/>
        </w:rPr>
        <w:t>文件</w:t>
      </w:r>
      <w:r>
        <w:rPr>
          <w:rFonts w:ascii="Times New Roman" w:hAnsi="Times New Roman" w:hint="eastAsia"/>
          <w:color w:val="000000"/>
          <w:kern w:val="0"/>
          <w:szCs w:val="21"/>
        </w:rPr>
        <w:t>和引用</w:t>
      </w:r>
      <w:r w:rsidR="00AC3EBC">
        <w:rPr>
          <w:rFonts w:ascii="Times New Roman" w:hAnsi="Times New Roman" w:hint="eastAsia"/>
          <w:color w:val="000000"/>
          <w:kern w:val="0"/>
          <w:szCs w:val="21"/>
        </w:rPr>
        <w:t>文件</w:t>
      </w:r>
      <w:r>
        <w:rPr>
          <w:rFonts w:ascii="Times New Roman" w:hAnsi="Times New Roman" w:hint="eastAsia"/>
          <w:color w:val="000000"/>
          <w:kern w:val="0"/>
          <w:szCs w:val="21"/>
        </w:rPr>
        <w:t>中为规定的或任选的任何操作细节，以及会影响结果的任何情况</w:t>
      </w:r>
      <w:r>
        <w:rPr>
          <w:rFonts w:ascii="Times New Roman" w:hAnsi="Times New Roman"/>
          <w:color w:val="000000"/>
          <w:kern w:val="0"/>
          <w:szCs w:val="21"/>
        </w:rPr>
        <w:t>。</w:t>
      </w:r>
    </w:p>
    <w:p w14:paraId="322907D4" w14:textId="77777777" w:rsidR="00A856B9" w:rsidRDefault="00A856B9">
      <w:pPr>
        <w:widowControl/>
        <w:jc w:val="left"/>
        <w:rPr>
          <w:rFonts w:ascii="Times New Roman" w:eastAsia="黑体" w:hAnsi="Times New Roman"/>
          <w:szCs w:val="21"/>
        </w:rPr>
      </w:pPr>
      <w:r>
        <w:rPr>
          <w:rFonts w:ascii="Times New Roman" w:eastAsia="黑体" w:hAnsi="Times New Roman"/>
          <w:szCs w:val="21"/>
        </w:rPr>
        <w:br w:type="page"/>
      </w:r>
    </w:p>
    <w:p w14:paraId="46FC0D8A" w14:textId="77777777" w:rsidR="00A856B9" w:rsidRDefault="00A856B9" w:rsidP="00A856B9">
      <w:pPr>
        <w:widowControl/>
        <w:spacing w:line="300" w:lineRule="auto"/>
        <w:jc w:val="center"/>
        <w:rPr>
          <w:rFonts w:ascii="Times New Roman" w:eastAsia="黑体" w:hAnsi="Times New Roman"/>
          <w:szCs w:val="21"/>
        </w:rPr>
      </w:pPr>
      <w:r>
        <w:rPr>
          <w:rFonts w:ascii="Times New Roman" w:eastAsia="黑体" w:hAnsi="Times New Roman" w:hint="eastAsia"/>
          <w:szCs w:val="21"/>
        </w:rPr>
        <w:lastRenderedPageBreak/>
        <w:t>附录</w:t>
      </w:r>
      <w:r>
        <w:rPr>
          <w:rFonts w:ascii="Times New Roman" w:eastAsia="黑体" w:hAnsi="Times New Roman" w:hint="eastAsia"/>
          <w:szCs w:val="21"/>
        </w:rPr>
        <w:t>A</w:t>
      </w:r>
    </w:p>
    <w:p w14:paraId="240AB9C0" w14:textId="77777777" w:rsidR="00A856B9" w:rsidRDefault="00A856B9" w:rsidP="00A856B9">
      <w:pPr>
        <w:widowControl/>
        <w:spacing w:line="300" w:lineRule="auto"/>
        <w:jc w:val="center"/>
        <w:rPr>
          <w:rFonts w:ascii="Times New Roman" w:eastAsia="黑体" w:hAnsi="Times New Roman"/>
          <w:szCs w:val="21"/>
        </w:rPr>
      </w:pPr>
      <w:r>
        <w:rPr>
          <w:rFonts w:ascii="Times New Roman" w:eastAsia="黑体" w:hAnsi="Times New Roman" w:hint="eastAsia"/>
          <w:szCs w:val="21"/>
        </w:rPr>
        <w:t>（资料性附录）</w:t>
      </w:r>
    </w:p>
    <w:p w14:paraId="19DD2C0B" w14:textId="2AC0BC31" w:rsidR="00A856B9" w:rsidRDefault="00A856B9" w:rsidP="00A856B9">
      <w:pPr>
        <w:widowControl/>
        <w:spacing w:line="300" w:lineRule="auto"/>
        <w:jc w:val="center"/>
        <w:rPr>
          <w:rFonts w:ascii="Times New Roman" w:eastAsia="黑体" w:hAnsi="Times New Roman"/>
          <w:szCs w:val="21"/>
        </w:rPr>
      </w:pPr>
      <w:r>
        <w:rPr>
          <w:rFonts w:ascii="Times New Roman" w:eastAsia="黑体" w:hAnsi="Times New Roman" w:hint="eastAsia"/>
          <w:szCs w:val="21"/>
        </w:rPr>
        <w:t>方法精密度实测结果</w:t>
      </w:r>
    </w:p>
    <w:p w14:paraId="46CE4C5C" w14:textId="77777777" w:rsidR="00A856B9" w:rsidRDefault="00A856B9" w:rsidP="00A856B9">
      <w:pPr>
        <w:widowControl/>
        <w:jc w:val="center"/>
        <w:rPr>
          <w:rFonts w:ascii="Times New Roman" w:eastAsia="黑体" w:hAnsi="Times New Roman"/>
          <w:szCs w:val="21"/>
        </w:rPr>
      </w:pPr>
    </w:p>
    <w:p w14:paraId="73544EC5" w14:textId="77777777" w:rsidR="00A856B9" w:rsidRDefault="00A856B9" w:rsidP="00A856B9">
      <w:pPr>
        <w:autoSpaceDE w:val="0"/>
        <w:autoSpaceDN w:val="0"/>
        <w:adjustRightInd w:val="0"/>
        <w:spacing w:line="300" w:lineRule="auto"/>
        <w:ind w:firstLineChars="200" w:firstLine="420"/>
        <w:jc w:val="left"/>
        <w:rPr>
          <w:rFonts w:ascii="Times New Roman" w:hAnsi="Times New Roman"/>
          <w:color w:val="000000"/>
          <w:kern w:val="0"/>
          <w:szCs w:val="21"/>
        </w:rPr>
      </w:pPr>
      <w:r>
        <w:rPr>
          <w:rFonts w:ascii="Times New Roman" w:hAnsi="Times New Roman"/>
          <w:color w:val="000000"/>
          <w:kern w:val="0"/>
          <w:szCs w:val="21"/>
        </w:rPr>
        <w:t>对</w:t>
      </w:r>
      <w:r>
        <w:rPr>
          <w:rFonts w:ascii="Times New Roman" w:hAnsi="Times New Roman" w:hint="eastAsia"/>
          <w:color w:val="000000"/>
          <w:kern w:val="0"/>
          <w:szCs w:val="21"/>
        </w:rPr>
        <w:t>含有</w:t>
      </w:r>
      <w:r>
        <w:rPr>
          <w:rFonts w:ascii="Times New Roman" w:hAnsi="Times New Roman" w:hint="eastAsia"/>
          <w:color w:val="000000"/>
          <w:kern w:val="0"/>
          <w:szCs w:val="21"/>
        </w:rPr>
        <w:t>25%</w:t>
      </w:r>
      <w:r>
        <w:rPr>
          <w:rFonts w:ascii="Times New Roman" w:hAnsi="Times New Roman" w:hint="eastAsia"/>
          <w:color w:val="000000"/>
          <w:kern w:val="0"/>
          <w:szCs w:val="21"/>
        </w:rPr>
        <w:t>（质量分数）总可溶物的均匀水溶液样品，该总可溶物包括烷烃单磺酸钠盐，二磺酸钠盐和多磺酸钠盐，硫酸钠和少量烷烃，在</w:t>
      </w:r>
      <w:r>
        <w:rPr>
          <w:rFonts w:ascii="Times New Roman" w:hAnsi="Times New Roman" w:hint="eastAsia"/>
          <w:color w:val="000000"/>
          <w:kern w:val="0"/>
          <w:szCs w:val="21"/>
        </w:rPr>
        <w:t>18</w:t>
      </w:r>
      <w:r>
        <w:rPr>
          <w:rFonts w:ascii="Times New Roman" w:hAnsi="Times New Roman" w:hint="eastAsia"/>
          <w:color w:val="000000"/>
          <w:kern w:val="0"/>
          <w:szCs w:val="21"/>
        </w:rPr>
        <w:t>个实验室进行对比分析，得到以下统计结果：</w:t>
      </w:r>
    </w:p>
    <w:p w14:paraId="045EC43F" w14:textId="77777777" w:rsidR="00A856B9" w:rsidRDefault="00A856B9" w:rsidP="00A856B9">
      <w:pPr>
        <w:autoSpaceDE w:val="0"/>
        <w:autoSpaceDN w:val="0"/>
        <w:adjustRightInd w:val="0"/>
        <w:spacing w:line="300" w:lineRule="auto"/>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平均值（质量分数）：</w:t>
      </w:r>
      <w:r>
        <w:rPr>
          <w:rFonts w:ascii="Times New Roman" w:hAnsi="Times New Roman" w:hint="eastAsia"/>
          <w:color w:val="000000"/>
          <w:kern w:val="0"/>
          <w:szCs w:val="21"/>
        </w:rPr>
        <w:t>24.10</w:t>
      </w:r>
    </w:p>
    <w:p w14:paraId="429B4EEC" w14:textId="77777777" w:rsidR="00A856B9" w:rsidRDefault="00A856B9" w:rsidP="00A856B9">
      <w:pPr>
        <w:autoSpaceDE w:val="0"/>
        <w:autoSpaceDN w:val="0"/>
        <w:adjustRightInd w:val="0"/>
        <w:spacing w:line="300" w:lineRule="auto"/>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重复性标准偏差（</w:t>
      </w:r>
      <w:r>
        <w:rPr>
          <w:rFonts w:ascii="宋体" w:hAnsi="宋体" w:cs="宋体" w:hint="eastAsia"/>
          <w:color w:val="000000"/>
          <w:kern w:val="0"/>
          <w:szCs w:val="21"/>
        </w:rPr>
        <w:t>σ</w:t>
      </w:r>
      <w:r>
        <w:rPr>
          <w:rFonts w:ascii="Times New Roman" w:hAnsi="Times New Roman" w:hint="eastAsia"/>
          <w:color w:val="000000"/>
          <w:kern w:val="0"/>
          <w:szCs w:val="21"/>
        </w:rPr>
        <w:t>）：</w:t>
      </w:r>
      <w:r>
        <w:rPr>
          <w:rFonts w:ascii="Times New Roman" w:hAnsi="Times New Roman" w:hint="eastAsia"/>
          <w:color w:val="000000"/>
          <w:kern w:val="0"/>
          <w:szCs w:val="21"/>
        </w:rPr>
        <w:t>0.45</w:t>
      </w:r>
    </w:p>
    <w:p w14:paraId="28AF3A64" w14:textId="5BAC3F4B" w:rsidR="005F1115" w:rsidRDefault="00024772" w:rsidP="00A856B9">
      <w:pPr>
        <w:widowControl/>
        <w:spacing w:line="300" w:lineRule="auto"/>
        <w:ind w:firstLineChars="200" w:firstLine="420"/>
        <w:rPr>
          <w:rFonts w:ascii="Times New Roman" w:eastAsia="黑体" w:hAnsi="Times New Roman"/>
          <w:szCs w:val="21"/>
        </w:rPr>
      </w:pPr>
      <w:r>
        <w:rPr>
          <w:rFonts w:ascii="Times New Roman"/>
          <w:noProof/>
          <w:color w:val="000000"/>
          <w:szCs w:val="21"/>
        </w:rPr>
        <mc:AlternateContent>
          <mc:Choice Requires="wps">
            <w:drawing>
              <wp:anchor distT="0" distB="0" distL="114300" distR="114300" simplePos="0" relativeHeight="251663872" behindDoc="0" locked="0" layoutInCell="1" allowOverlap="1" wp14:anchorId="60300843" wp14:editId="2AC0FCDC">
                <wp:simplePos x="0" y="0"/>
                <wp:positionH relativeFrom="margin">
                  <wp:posOffset>2275192</wp:posOffset>
                </wp:positionH>
                <wp:positionV relativeFrom="paragraph">
                  <wp:posOffset>422343</wp:posOffset>
                </wp:positionV>
                <wp:extent cx="1238250" cy="635"/>
                <wp:effectExtent l="0" t="0" r="0" b="18415"/>
                <wp:wrapNone/>
                <wp:docPr id="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14:sizeRelH relativeFrom="margin">
                  <wp14:pctWidth>0</wp14:pctWidth>
                </wp14:sizeRelH>
                <wp14:sizeRelV relativeFrom="margin">
                  <wp14:pctHeight>0</wp14:pctHeight>
                </wp14:sizeRelV>
              </wp:anchor>
            </w:drawing>
          </mc:Choice>
          <mc:Fallback>
            <w:pict>
              <v:shapetype w14:anchorId="0048B13D" id="_x0000_t32" coordsize="21600,21600" o:spt="32" o:oned="t" path="m,l21600,21600e" filled="f">
                <v:path arrowok="t" fillok="f" o:connecttype="none"/>
                <o:lock v:ext="edit" shapetype="t"/>
              </v:shapetype>
              <v:shape id="AutoShape 17" o:spid="_x0000_s1026" type="#_x0000_t32" style="position:absolute;left:0;text-align:left;margin-left:179.15pt;margin-top:33.25pt;width:97.5pt;height:.0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" strokeweight="1.25pt">
                <w10:wrap anchorx="margin"/>
              </v:shape>
            </w:pict>
          </mc:Fallback>
        </mc:AlternateContent>
      </w:r>
      <w:r w:rsidR="00A856B9">
        <w:rPr>
          <w:rFonts w:ascii="Times New Roman" w:hAnsi="Times New Roman" w:hint="eastAsia"/>
          <w:color w:val="000000"/>
          <w:kern w:val="0"/>
          <w:szCs w:val="21"/>
        </w:rPr>
        <w:t>再现性标准偏差（</w:t>
      </w:r>
      <w:r w:rsidR="00A856B9">
        <w:rPr>
          <w:rFonts w:ascii="宋体" w:hAnsi="宋体" w:cs="宋体" w:hint="eastAsia"/>
          <w:color w:val="000000"/>
          <w:kern w:val="0"/>
          <w:szCs w:val="21"/>
        </w:rPr>
        <w:t>σ</w:t>
      </w:r>
      <w:r w:rsidR="00A856B9">
        <w:rPr>
          <w:rFonts w:ascii="宋体" w:hAnsi="宋体" w:cs="宋体" w:hint="eastAsia"/>
          <w:color w:val="000000"/>
          <w:kern w:val="0"/>
          <w:szCs w:val="21"/>
          <w:vertAlign w:val="subscript"/>
        </w:rPr>
        <w:t>R</w:t>
      </w:r>
      <w:r w:rsidR="00A856B9">
        <w:rPr>
          <w:rFonts w:ascii="Times New Roman" w:hAnsi="Times New Roman" w:hint="eastAsia"/>
          <w:color w:val="000000"/>
          <w:kern w:val="0"/>
          <w:szCs w:val="21"/>
        </w:rPr>
        <w:t>）：</w:t>
      </w:r>
      <w:r w:rsidR="00A856B9">
        <w:rPr>
          <w:rFonts w:ascii="Times New Roman" w:hAnsi="Times New Roman" w:hint="eastAsia"/>
          <w:color w:val="000000"/>
          <w:kern w:val="0"/>
          <w:szCs w:val="21"/>
        </w:rPr>
        <w:t>0.93</w:t>
      </w:r>
    </w:p>
    <w:sectPr w:rsidR="005F1115">
      <w:headerReference w:type="default" r:id="rId14"/>
      <w:footerReference w:type="default" r:id="rId15"/>
      <w:pgSz w:w="11906" w:h="16838"/>
      <w:pgMar w:top="1418" w:right="1418" w:bottom="1418" w:left="1418" w:header="1134"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CFDE" w14:textId="77777777" w:rsidR="0054053E" w:rsidRDefault="0054053E">
      <w:r>
        <w:separator/>
      </w:r>
    </w:p>
  </w:endnote>
  <w:endnote w:type="continuationSeparator" w:id="0">
    <w:p w14:paraId="37605DA2" w14:textId="77777777" w:rsidR="0054053E" w:rsidRDefault="0054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6A21" w14:textId="77777777" w:rsidR="003E5F80" w:rsidRDefault="005F1115">
    <w:pPr>
      <w:pStyle w:val="afff2"/>
      <w:rPr>
        <w:rStyle w:val="af8"/>
        <w:rFonts w:ascii="宋体" w:hAnsi="宋体"/>
      </w:rPr>
    </w:pPr>
    <w:r>
      <w:rPr>
        <w:rFonts w:ascii="宋体" w:hAnsi="宋体"/>
      </w:rPr>
      <w:fldChar w:fldCharType="begin"/>
    </w:r>
    <w:r>
      <w:rPr>
        <w:rStyle w:val="af8"/>
        <w:rFonts w:ascii="宋体" w:hAnsi="宋体"/>
      </w:rPr>
      <w:instrText xml:space="preserve">PAGE  </w:instrText>
    </w:r>
    <w:r>
      <w:rPr>
        <w:rFonts w:ascii="宋体" w:hAnsi="宋体"/>
      </w:rPr>
      <w:fldChar w:fldCharType="separate"/>
    </w:r>
    <w:r>
      <w:rPr>
        <w:rStyle w:val="af8"/>
        <w:rFonts w:ascii="宋体" w:hAnsi="宋体"/>
      </w:rPr>
      <w:t>4</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91773" w14:textId="77777777" w:rsidR="003E5F80" w:rsidRDefault="005F1115">
    <w:pPr>
      <w:pStyle w:val="afff8"/>
      <w:rPr>
        <w:rStyle w:val="af8"/>
      </w:rPr>
    </w:pPr>
    <w:r>
      <w:fldChar w:fldCharType="begin"/>
    </w:r>
    <w:r>
      <w:rPr>
        <w:rStyle w:val="af8"/>
      </w:rPr>
      <w:instrText xml:space="preserve">PAGE  </w:instrText>
    </w:r>
    <w:r>
      <w:fldChar w:fldCharType="separate"/>
    </w:r>
    <w:r>
      <w:rPr>
        <w:rStyle w:val="af8"/>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48AB" w14:textId="77777777" w:rsidR="003E5F80" w:rsidRDefault="005F1115">
    <w:pPr>
      <w:pStyle w:val="ae"/>
      <w:jc w:val="righ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I</w:t>
    </w:r>
    <w:r>
      <w:rPr>
        <w:rFonts w:ascii="宋体" w:hAnsi="宋体"/>
      </w:rPr>
      <w:fldChar w:fldCharType="end"/>
    </w:r>
  </w:p>
  <w:p w14:paraId="706D966B" w14:textId="77777777" w:rsidR="003E5F80" w:rsidRDefault="003E5F80">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F3B5" w14:textId="77777777" w:rsidR="003E5F80" w:rsidRDefault="005F1115">
    <w:pPr>
      <w:pStyle w:val="afff8"/>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2E4E" w14:textId="77777777" w:rsidR="0054053E" w:rsidRDefault="0054053E">
      <w:r>
        <w:separator/>
      </w:r>
    </w:p>
  </w:footnote>
  <w:footnote w:type="continuationSeparator" w:id="0">
    <w:p w14:paraId="610C0A40" w14:textId="77777777" w:rsidR="0054053E" w:rsidRDefault="0054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DBB7" w14:textId="5206F554" w:rsidR="003E5F80" w:rsidRDefault="005F1115">
    <w:pPr>
      <w:pStyle w:val="aff1"/>
      <w:jc w:val="left"/>
    </w:pPr>
    <w:r>
      <w:t>GB/T XXXX</w:t>
    </w:r>
    <w:r w:rsidR="008972FF" w:rsidRPr="008972FF">
      <w:t>X</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7123" w14:textId="77777777" w:rsidR="003E5F80" w:rsidRDefault="005F1115">
    <w:pPr>
      <w:pStyle w:val="aff1"/>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746A" w14:textId="77777777" w:rsidR="003E5F80" w:rsidRDefault="003E5F80">
    <w:pPr>
      <w:pStyle w:val="af0"/>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A1DC" w14:textId="3D1C1293" w:rsidR="003E5F80" w:rsidRDefault="005F1115">
    <w:pPr>
      <w:pStyle w:val="aff1"/>
    </w:pPr>
    <w:r>
      <w:t>GB/T XXXX</w:t>
    </w:r>
    <w:r w:rsidR="008972FF" w:rsidRPr="008972FF">
      <w:t>X</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60B55DC2"/>
    <w:multiLevelType w:val="multilevel"/>
    <w:tmpl w:val="60B55DC2"/>
    <w:lvl w:ilvl="0">
      <w:start w:val="1"/>
      <w:numFmt w:val="upperLetter"/>
      <w:pStyle w:val="a0"/>
      <w:lvlText w:val="%1"/>
      <w:lvlJc w:val="left"/>
      <w:pPr>
        <w:tabs>
          <w:tab w:val="num"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 w15:restartNumberingAfterBreak="0">
    <w:nsid w:val="657D3FBC"/>
    <w:multiLevelType w:val="multilevel"/>
    <w:tmpl w:val="657D3FBC"/>
    <w:lvl w:ilvl="0">
      <w:start w:val="1"/>
      <w:numFmt w:val="upperLetter"/>
      <w:pStyle w:val="a2"/>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1277"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3AEC"/>
    <w:rsid w:val="00015598"/>
    <w:rsid w:val="00015E49"/>
    <w:rsid w:val="00021490"/>
    <w:rsid w:val="0002336E"/>
    <w:rsid w:val="000234E3"/>
    <w:rsid w:val="00024772"/>
    <w:rsid w:val="00030D8A"/>
    <w:rsid w:val="00042ADD"/>
    <w:rsid w:val="000511BF"/>
    <w:rsid w:val="0005480E"/>
    <w:rsid w:val="0005504F"/>
    <w:rsid w:val="00056543"/>
    <w:rsid w:val="00071721"/>
    <w:rsid w:val="0007703A"/>
    <w:rsid w:val="0008446A"/>
    <w:rsid w:val="00084F5A"/>
    <w:rsid w:val="00085698"/>
    <w:rsid w:val="00096FFC"/>
    <w:rsid w:val="000A36B2"/>
    <w:rsid w:val="000B0A7E"/>
    <w:rsid w:val="000B1307"/>
    <w:rsid w:val="000B224C"/>
    <w:rsid w:val="000B2B69"/>
    <w:rsid w:val="000B33EE"/>
    <w:rsid w:val="000C455F"/>
    <w:rsid w:val="000C5D2D"/>
    <w:rsid w:val="000C619B"/>
    <w:rsid w:val="000C65F3"/>
    <w:rsid w:val="000C6D20"/>
    <w:rsid w:val="000C7B0D"/>
    <w:rsid w:val="000D1015"/>
    <w:rsid w:val="000D555B"/>
    <w:rsid w:val="000D782A"/>
    <w:rsid w:val="000E31FD"/>
    <w:rsid w:val="000E3D38"/>
    <w:rsid w:val="000F1382"/>
    <w:rsid w:val="000F443B"/>
    <w:rsid w:val="001120CB"/>
    <w:rsid w:val="00117B2E"/>
    <w:rsid w:val="00124F1F"/>
    <w:rsid w:val="001449E2"/>
    <w:rsid w:val="00144C01"/>
    <w:rsid w:val="00154C9D"/>
    <w:rsid w:val="001568D8"/>
    <w:rsid w:val="001604DE"/>
    <w:rsid w:val="00162E79"/>
    <w:rsid w:val="00172A27"/>
    <w:rsid w:val="00173724"/>
    <w:rsid w:val="00182A6A"/>
    <w:rsid w:val="0019184F"/>
    <w:rsid w:val="00191A1A"/>
    <w:rsid w:val="001943EE"/>
    <w:rsid w:val="001A70F3"/>
    <w:rsid w:val="001C0E0A"/>
    <w:rsid w:val="001D745C"/>
    <w:rsid w:val="001E4448"/>
    <w:rsid w:val="001E7D4D"/>
    <w:rsid w:val="001F11FA"/>
    <w:rsid w:val="001F752C"/>
    <w:rsid w:val="001F7DD8"/>
    <w:rsid w:val="00200F09"/>
    <w:rsid w:val="00201CA1"/>
    <w:rsid w:val="00203F90"/>
    <w:rsid w:val="00215CB2"/>
    <w:rsid w:val="0022465D"/>
    <w:rsid w:val="002344BE"/>
    <w:rsid w:val="00235159"/>
    <w:rsid w:val="00235D19"/>
    <w:rsid w:val="00237A0C"/>
    <w:rsid w:val="002404DB"/>
    <w:rsid w:val="00252EF2"/>
    <w:rsid w:val="00281A8B"/>
    <w:rsid w:val="00282856"/>
    <w:rsid w:val="00283012"/>
    <w:rsid w:val="00283B79"/>
    <w:rsid w:val="0029786F"/>
    <w:rsid w:val="002A6D26"/>
    <w:rsid w:val="002B2447"/>
    <w:rsid w:val="002C0DB6"/>
    <w:rsid w:val="002D6C6F"/>
    <w:rsid w:val="002E1B8F"/>
    <w:rsid w:val="002E3F72"/>
    <w:rsid w:val="002E5B10"/>
    <w:rsid w:val="002F0BD0"/>
    <w:rsid w:val="002F2133"/>
    <w:rsid w:val="003038C0"/>
    <w:rsid w:val="003050F7"/>
    <w:rsid w:val="00315686"/>
    <w:rsid w:val="0031737C"/>
    <w:rsid w:val="00324B22"/>
    <w:rsid w:val="00331208"/>
    <w:rsid w:val="00331316"/>
    <w:rsid w:val="00331594"/>
    <w:rsid w:val="00332111"/>
    <w:rsid w:val="00333C44"/>
    <w:rsid w:val="003357E4"/>
    <w:rsid w:val="00341731"/>
    <w:rsid w:val="00344344"/>
    <w:rsid w:val="00344841"/>
    <w:rsid w:val="00345490"/>
    <w:rsid w:val="0034755E"/>
    <w:rsid w:val="00361C9F"/>
    <w:rsid w:val="003625C1"/>
    <w:rsid w:val="00363CBD"/>
    <w:rsid w:val="00367E12"/>
    <w:rsid w:val="00373B0D"/>
    <w:rsid w:val="00373C1B"/>
    <w:rsid w:val="00385FCC"/>
    <w:rsid w:val="003908FD"/>
    <w:rsid w:val="003979F9"/>
    <w:rsid w:val="003A29D2"/>
    <w:rsid w:val="003A43F1"/>
    <w:rsid w:val="003C28E2"/>
    <w:rsid w:val="003C2D12"/>
    <w:rsid w:val="003D4B68"/>
    <w:rsid w:val="003E03D1"/>
    <w:rsid w:val="003E5F80"/>
    <w:rsid w:val="00401EA6"/>
    <w:rsid w:val="004022D3"/>
    <w:rsid w:val="00402AB8"/>
    <w:rsid w:val="004153B1"/>
    <w:rsid w:val="00415556"/>
    <w:rsid w:val="00430AD0"/>
    <w:rsid w:val="00431AF1"/>
    <w:rsid w:val="0043691E"/>
    <w:rsid w:val="00440684"/>
    <w:rsid w:val="00451A84"/>
    <w:rsid w:val="004522ED"/>
    <w:rsid w:val="0045273E"/>
    <w:rsid w:val="00454E96"/>
    <w:rsid w:val="004719EB"/>
    <w:rsid w:val="0047543B"/>
    <w:rsid w:val="0048148A"/>
    <w:rsid w:val="004822F0"/>
    <w:rsid w:val="004847FC"/>
    <w:rsid w:val="00490A19"/>
    <w:rsid w:val="00493C92"/>
    <w:rsid w:val="00493F65"/>
    <w:rsid w:val="004A3781"/>
    <w:rsid w:val="004B56CE"/>
    <w:rsid w:val="004B6F0D"/>
    <w:rsid w:val="004B715A"/>
    <w:rsid w:val="004C47A0"/>
    <w:rsid w:val="004E065E"/>
    <w:rsid w:val="004E3273"/>
    <w:rsid w:val="004F36AD"/>
    <w:rsid w:val="00506026"/>
    <w:rsid w:val="00506F61"/>
    <w:rsid w:val="00507F38"/>
    <w:rsid w:val="00510A4B"/>
    <w:rsid w:val="00511E88"/>
    <w:rsid w:val="00512028"/>
    <w:rsid w:val="00514E76"/>
    <w:rsid w:val="0051629C"/>
    <w:rsid w:val="00520087"/>
    <w:rsid w:val="0052027D"/>
    <w:rsid w:val="005207DC"/>
    <w:rsid w:val="00521A6C"/>
    <w:rsid w:val="0054053E"/>
    <w:rsid w:val="005443FC"/>
    <w:rsid w:val="0055150B"/>
    <w:rsid w:val="00565D50"/>
    <w:rsid w:val="00567084"/>
    <w:rsid w:val="00571BF3"/>
    <w:rsid w:val="0057489E"/>
    <w:rsid w:val="00581901"/>
    <w:rsid w:val="005833C2"/>
    <w:rsid w:val="0058354A"/>
    <w:rsid w:val="00586F43"/>
    <w:rsid w:val="005956A6"/>
    <w:rsid w:val="005A5A6B"/>
    <w:rsid w:val="005B0949"/>
    <w:rsid w:val="005B2824"/>
    <w:rsid w:val="005B65B3"/>
    <w:rsid w:val="005F0513"/>
    <w:rsid w:val="005F1115"/>
    <w:rsid w:val="005F589C"/>
    <w:rsid w:val="00603AA6"/>
    <w:rsid w:val="00604F0A"/>
    <w:rsid w:val="0062726F"/>
    <w:rsid w:val="00627FAD"/>
    <w:rsid w:val="00631F73"/>
    <w:rsid w:val="0063366F"/>
    <w:rsid w:val="00645AC8"/>
    <w:rsid w:val="00652656"/>
    <w:rsid w:val="0065484C"/>
    <w:rsid w:val="00660271"/>
    <w:rsid w:val="0066256B"/>
    <w:rsid w:val="00663F15"/>
    <w:rsid w:val="00664C42"/>
    <w:rsid w:val="00664DAF"/>
    <w:rsid w:val="00671E44"/>
    <w:rsid w:val="00674E40"/>
    <w:rsid w:val="006754C3"/>
    <w:rsid w:val="00676E2A"/>
    <w:rsid w:val="006A0B1D"/>
    <w:rsid w:val="006A5684"/>
    <w:rsid w:val="006A65BD"/>
    <w:rsid w:val="006B36EB"/>
    <w:rsid w:val="006B6F37"/>
    <w:rsid w:val="006B730B"/>
    <w:rsid w:val="006D36B2"/>
    <w:rsid w:val="006D626B"/>
    <w:rsid w:val="006E004C"/>
    <w:rsid w:val="006E2E1E"/>
    <w:rsid w:val="006F3EF8"/>
    <w:rsid w:val="00712AD6"/>
    <w:rsid w:val="00714128"/>
    <w:rsid w:val="00715986"/>
    <w:rsid w:val="00727459"/>
    <w:rsid w:val="00727877"/>
    <w:rsid w:val="00732836"/>
    <w:rsid w:val="007523D4"/>
    <w:rsid w:val="00754841"/>
    <w:rsid w:val="0076489D"/>
    <w:rsid w:val="00764ECF"/>
    <w:rsid w:val="00765784"/>
    <w:rsid w:val="007700A2"/>
    <w:rsid w:val="00780CB1"/>
    <w:rsid w:val="00786C1A"/>
    <w:rsid w:val="00791285"/>
    <w:rsid w:val="00791ADF"/>
    <w:rsid w:val="007A3024"/>
    <w:rsid w:val="007A60B7"/>
    <w:rsid w:val="007B0C0E"/>
    <w:rsid w:val="007B125E"/>
    <w:rsid w:val="007B4F6F"/>
    <w:rsid w:val="007B55AF"/>
    <w:rsid w:val="007B738A"/>
    <w:rsid w:val="007C1F18"/>
    <w:rsid w:val="007C471A"/>
    <w:rsid w:val="007C5089"/>
    <w:rsid w:val="007E2F8F"/>
    <w:rsid w:val="007F3050"/>
    <w:rsid w:val="00804E25"/>
    <w:rsid w:val="0081194B"/>
    <w:rsid w:val="00812EC3"/>
    <w:rsid w:val="00816579"/>
    <w:rsid w:val="00816BF4"/>
    <w:rsid w:val="00835598"/>
    <w:rsid w:val="00852CE1"/>
    <w:rsid w:val="008603E6"/>
    <w:rsid w:val="00860404"/>
    <w:rsid w:val="00860C9E"/>
    <w:rsid w:val="00864027"/>
    <w:rsid w:val="00874114"/>
    <w:rsid w:val="00877342"/>
    <w:rsid w:val="00886410"/>
    <w:rsid w:val="0089178E"/>
    <w:rsid w:val="00891D5D"/>
    <w:rsid w:val="00893316"/>
    <w:rsid w:val="00894E2C"/>
    <w:rsid w:val="008972FF"/>
    <w:rsid w:val="008A21E3"/>
    <w:rsid w:val="008A64EE"/>
    <w:rsid w:val="008B5EC3"/>
    <w:rsid w:val="008B5ED4"/>
    <w:rsid w:val="008D0105"/>
    <w:rsid w:val="008D76D8"/>
    <w:rsid w:val="008E0900"/>
    <w:rsid w:val="008E26AE"/>
    <w:rsid w:val="008E5BD0"/>
    <w:rsid w:val="008F6746"/>
    <w:rsid w:val="009027C9"/>
    <w:rsid w:val="00902A48"/>
    <w:rsid w:val="009037FB"/>
    <w:rsid w:val="00904B9F"/>
    <w:rsid w:val="00911BD9"/>
    <w:rsid w:val="00912FCD"/>
    <w:rsid w:val="00914A15"/>
    <w:rsid w:val="009302CE"/>
    <w:rsid w:val="00930829"/>
    <w:rsid w:val="0093092E"/>
    <w:rsid w:val="00932094"/>
    <w:rsid w:val="00932667"/>
    <w:rsid w:val="00934980"/>
    <w:rsid w:val="00936F3B"/>
    <w:rsid w:val="00944440"/>
    <w:rsid w:val="00950C00"/>
    <w:rsid w:val="00956AD2"/>
    <w:rsid w:val="009762E8"/>
    <w:rsid w:val="00980AF6"/>
    <w:rsid w:val="009826A3"/>
    <w:rsid w:val="009845F4"/>
    <w:rsid w:val="00992F3B"/>
    <w:rsid w:val="009A40ED"/>
    <w:rsid w:val="009B1EFE"/>
    <w:rsid w:val="009C5118"/>
    <w:rsid w:val="009C75A6"/>
    <w:rsid w:val="009D182B"/>
    <w:rsid w:val="009E4A8F"/>
    <w:rsid w:val="009E5882"/>
    <w:rsid w:val="009F391E"/>
    <w:rsid w:val="009F5B8F"/>
    <w:rsid w:val="00A0681B"/>
    <w:rsid w:val="00A1005D"/>
    <w:rsid w:val="00A13EE6"/>
    <w:rsid w:val="00A16C6E"/>
    <w:rsid w:val="00A20A3A"/>
    <w:rsid w:val="00A250E4"/>
    <w:rsid w:val="00A30B14"/>
    <w:rsid w:val="00A31AEE"/>
    <w:rsid w:val="00A344A3"/>
    <w:rsid w:val="00A36D69"/>
    <w:rsid w:val="00A37E2C"/>
    <w:rsid w:val="00A51132"/>
    <w:rsid w:val="00A52691"/>
    <w:rsid w:val="00A53F91"/>
    <w:rsid w:val="00A65B8B"/>
    <w:rsid w:val="00A856B9"/>
    <w:rsid w:val="00A90BAD"/>
    <w:rsid w:val="00A91A6F"/>
    <w:rsid w:val="00A96DD2"/>
    <w:rsid w:val="00AA295F"/>
    <w:rsid w:val="00AA4109"/>
    <w:rsid w:val="00AA6027"/>
    <w:rsid w:val="00AB4F9B"/>
    <w:rsid w:val="00AC3EBC"/>
    <w:rsid w:val="00AD2A59"/>
    <w:rsid w:val="00AD7506"/>
    <w:rsid w:val="00AF492E"/>
    <w:rsid w:val="00B034FD"/>
    <w:rsid w:val="00B076D3"/>
    <w:rsid w:val="00B24A42"/>
    <w:rsid w:val="00B27404"/>
    <w:rsid w:val="00B34767"/>
    <w:rsid w:val="00B430F6"/>
    <w:rsid w:val="00B431E0"/>
    <w:rsid w:val="00B44F65"/>
    <w:rsid w:val="00B53FA1"/>
    <w:rsid w:val="00B553B9"/>
    <w:rsid w:val="00B74659"/>
    <w:rsid w:val="00B809CD"/>
    <w:rsid w:val="00B867D4"/>
    <w:rsid w:val="00B948B2"/>
    <w:rsid w:val="00B979D4"/>
    <w:rsid w:val="00BA395B"/>
    <w:rsid w:val="00BA6548"/>
    <w:rsid w:val="00BA7251"/>
    <w:rsid w:val="00BB2610"/>
    <w:rsid w:val="00BB5D19"/>
    <w:rsid w:val="00BC7623"/>
    <w:rsid w:val="00BD5642"/>
    <w:rsid w:val="00BE4133"/>
    <w:rsid w:val="00BE496A"/>
    <w:rsid w:val="00BE5E6D"/>
    <w:rsid w:val="00BF5D78"/>
    <w:rsid w:val="00BF6FA7"/>
    <w:rsid w:val="00C1241B"/>
    <w:rsid w:val="00C20C86"/>
    <w:rsid w:val="00C230FC"/>
    <w:rsid w:val="00C2686D"/>
    <w:rsid w:val="00C36CFF"/>
    <w:rsid w:val="00C4248B"/>
    <w:rsid w:val="00C57788"/>
    <w:rsid w:val="00C60D51"/>
    <w:rsid w:val="00C63E66"/>
    <w:rsid w:val="00C65242"/>
    <w:rsid w:val="00C65CB5"/>
    <w:rsid w:val="00C706D8"/>
    <w:rsid w:val="00C7386E"/>
    <w:rsid w:val="00C74504"/>
    <w:rsid w:val="00C747B0"/>
    <w:rsid w:val="00C7537C"/>
    <w:rsid w:val="00C97DF0"/>
    <w:rsid w:val="00CB1D4B"/>
    <w:rsid w:val="00CB37F5"/>
    <w:rsid w:val="00CB5703"/>
    <w:rsid w:val="00CC34F6"/>
    <w:rsid w:val="00CC40A7"/>
    <w:rsid w:val="00CC758C"/>
    <w:rsid w:val="00CD6C18"/>
    <w:rsid w:val="00CD6D21"/>
    <w:rsid w:val="00CE527C"/>
    <w:rsid w:val="00CE7861"/>
    <w:rsid w:val="00CE7F84"/>
    <w:rsid w:val="00CF07C4"/>
    <w:rsid w:val="00CF0E6E"/>
    <w:rsid w:val="00D01EBE"/>
    <w:rsid w:val="00D0494B"/>
    <w:rsid w:val="00D11069"/>
    <w:rsid w:val="00D4081B"/>
    <w:rsid w:val="00D45659"/>
    <w:rsid w:val="00D46BC5"/>
    <w:rsid w:val="00D46DC6"/>
    <w:rsid w:val="00D51395"/>
    <w:rsid w:val="00D516C3"/>
    <w:rsid w:val="00D53933"/>
    <w:rsid w:val="00D60CE2"/>
    <w:rsid w:val="00D63CD1"/>
    <w:rsid w:val="00D81886"/>
    <w:rsid w:val="00D819B7"/>
    <w:rsid w:val="00DA1597"/>
    <w:rsid w:val="00DA3FB5"/>
    <w:rsid w:val="00DA3FD0"/>
    <w:rsid w:val="00DA70FC"/>
    <w:rsid w:val="00DB3365"/>
    <w:rsid w:val="00DC38EB"/>
    <w:rsid w:val="00DD0164"/>
    <w:rsid w:val="00DD3E54"/>
    <w:rsid w:val="00DD5171"/>
    <w:rsid w:val="00DE1CE8"/>
    <w:rsid w:val="00DE2CEA"/>
    <w:rsid w:val="00DE2E01"/>
    <w:rsid w:val="00DF2518"/>
    <w:rsid w:val="00DF7099"/>
    <w:rsid w:val="00E04833"/>
    <w:rsid w:val="00E20652"/>
    <w:rsid w:val="00E237C2"/>
    <w:rsid w:val="00E24CF1"/>
    <w:rsid w:val="00E27454"/>
    <w:rsid w:val="00E34270"/>
    <w:rsid w:val="00E42845"/>
    <w:rsid w:val="00E428ED"/>
    <w:rsid w:val="00E43CB0"/>
    <w:rsid w:val="00E479D6"/>
    <w:rsid w:val="00E55D67"/>
    <w:rsid w:val="00E57E7D"/>
    <w:rsid w:val="00E654E9"/>
    <w:rsid w:val="00E67A29"/>
    <w:rsid w:val="00E713B6"/>
    <w:rsid w:val="00E744E1"/>
    <w:rsid w:val="00E863B0"/>
    <w:rsid w:val="00E86B04"/>
    <w:rsid w:val="00E9117D"/>
    <w:rsid w:val="00E94916"/>
    <w:rsid w:val="00E976D4"/>
    <w:rsid w:val="00EA1437"/>
    <w:rsid w:val="00EB5779"/>
    <w:rsid w:val="00ED06F3"/>
    <w:rsid w:val="00ED6C78"/>
    <w:rsid w:val="00EE3CB3"/>
    <w:rsid w:val="00EF3D4E"/>
    <w:rsid w:val="00EF4F0B"/>
    <w:rsid w:val="00F012E5"/>
    <w:rsid w:val="00F07B31"/>
    <w:rsid w:val="00F10477"/>
    <w:rsid w:val="00F115DF"/>
    <w:rsid w:val="00F11B80"/>
    <w:rsid w:val="00F17430"/>
    <w:rsid w:val="00F17A0A"/>
    <w:rsid w:val="00F2114D"/>
    <w:rsid w:val="00F22572"/>
    <w:rsid w:val="00F27581"/>
    <w:rsid w:val="00F37CE9"/>
    <w:rsid w:val="00F41C71"/>
    <w:rsid w:val="00F505E4"/>
    <w:rsid w:val="00F51D50"/>
    <w:rsid w:val="00F522E5"/>
    <w:rsid w:val="00F73318"/>
    <w:rsid w:val="00F839FB"/>
    <w:rsid w:val="00F87C9B"/>
    <w:rsid w:val="00F97EBF"/>
    <w:rsid w:val="00FA1DAA"/>
    <w:rsid w:val="00FA3DA7"/>
    <w:rsid w:val="00FA4EA4"/>
    <w:rsid w:val="00FB13C1"/>
    <w:rsid w:val="00FB189A"/>
    <w:rsid w:val="00FB2AF0"/>
    <w:rsid w:val="00FB3290"/>
    <w:rsid w:val="00FB7818"/>
    <w:rsid w:val="00FD635C"/>
    <w:rsid w:val="00FD6E93"/>
    <w:rsid w:val="00FD77FB"/>
    <w:rsid w:val="00FE3FE7"/>
    <w:rsid w:val="00FE63DD"/>
    <w:rsid w:val="00FF0B72"/>
    <w:rsid w:val="00FF634A"/>
    <w:rsid w:val="0111717C"/>
    <w:rsid w:val="016169C9"/>
    <w:rsid w:val="01C54ADE"/>
    <w:rsid w:val="020A2CBE"/>
    <w:rsid w:val="03090296"/>
    <w:rsid w:val="039D20D4"/>
    <w:rsid w:val="03EE1681"/>
    <w:rsid w:val="04961862"/>
    <w:rsid w:val="04AE4966"/>
    <w:rsid w:val="04F109EB"/>
    <w:rsid w:val="053A1A9A"/>
    <w:rsid w:val="053E5D8E"/>
    <w:rsid w:val="05BF75EE"/>
    <w:rsid w:val="06411C87"/>
    <w:rsid w:val="064B6445"/>
    <w:rsid w:val="066B2D00"/>
    <w:rsid w:val="069B77A0"/>
    <w:rsid w:val="07CC46C7"/>
    <w:rsid w:val="088A1FDA"/>
    <w:rsid w:val="0AF71279"/>
    <w:rsid w:val="0B86737C"/>
    <w:rsid w:val="0CB90AD5"/>
    <w:rsid w:val="0CCA6AAA"/>
    <w:rsid w:val="0DC33E34"/>
    <w:rsid w:val="0E7766F8"/>
    <w:rsid w:val="10A7142F"/>
    <w:rsid w:val="121461D6"/>
    <w:rsid w:val="124B0217"/>
    <w:rsid w:val="13C01FFC"/>
    <w:rsid w:val="16317AB6"/>
    <w:rsid w:val="191C2CF3"/>
    <w:rsid w:val="19945AE1"/>
    <w:rsid w:val="1B3F373F"/>
    <w:rsid w:val="1B924975"/>
    <w:rsid w:val="20282F77"/>
    <w:rsid w:val="22D51263"/>
    <w:rsid w:val="22E40F1B"/>
    <w:rsid w:val="23035672"/>
    <w:rsid w:val="23B1114E"/>
    <w:rsid w:val="252A477D"/>
    <w:rsid w:val="275B4852"/>
    <w:rsid w:val="28C44B09"/>
    <w:rsid w:val="29693EAA"/>
    <w:rsid w:val="299E4B9E"/>
    <w:rsid w:val="2A5B7958"/>
    <w:rsid w:val="2A6810D4"/>
    <w:rsid w:val="2AF72F67"/>
    <w:rsid w:val="2C8C343D"/>
    <w:rsid w:val="2E861700"/>
    <w:rsid w:val="2FF919AD"/>
    <w:rsid w:val="30121BBA"/>
    <w:rsid w:val="30E76400"/>
    <w:rsid w:val="3239122F"/>
    <w:rsid w:val="33283CAE"/>
    <w:rsid w:val="343672F7"/>
    <w:rsid w:val="377D241B"/>
    <w:rsid w:val="38E17B61"/>
    <w:rsid w:val="3B2D57A4"/>
    <w:rsid w:val="3D780FBE"/>
    <w:rsid w:val="3DF717BF"/>
    <w:rsid w:val="3FC940FB"/>
    <w:rsid w:val="400440C0"/>
    <w:rsid w:val="415E5475"/>
    <w:rsid w:val="42AF6021"/>
    <w:rsid w:val="42FF79DD"/>
    <w:rsid w:val="433B6B47"/>
    <w:rsid w:val="44911F94"/>
    <w:rsid w:val="44DE5805"/>
    <w:rsid w:val="47176333"/>
    <w:rsid w:val="481D728C"/>
    <w:rsid w:val="48426B01"/>
    <w:rsid w:val="4919041B"/>
    <w:rsid w:val="4A462F9A"/>
    <w:rsid w:val="4BE71E95"/>
    <w:rsid w:val="4BF369F9"/>
    <w:rsid w:val="4C4F3997"/>
    <w:rsid w:val="4CBE72E5"/>
    <w:rsid w:val="4CCD46AA"/>
    <w:rsid w:val="4DBD08F1"/>
    <w:rsid w:val="4DE8076E"/>
    <w:rsid w:val="4E0050A1"/>
    <w:rsid w:val="4E626D9B"/>
    <w:rsid w:val="4F18479C"/>
    <w:rsid w:val="507229A2"/>
    <w:rsid w:val="50AD3457"/>
    <w:rsid w:val="516F0339"/>
    <w:rsid w:val="52B61EFE"/>
    <w:rsid w:val="52C84DEC"/>
    <w:rsid w:val="55673C81"/>
    <w:rsid w:val="55EE6A96"/>
    <w:rsid w:val="56CB3410"/>
    <w:rsid w:val="57337B5B"/>
    <w:rsid w:val="587F5C14"/>
    <w:rsid w:val="58900B3B"/>
    <w:rsid w:val="58FB07A3"/>
    <w:rsid w:val="58FB12FF"/>
    <w:rsid w:val="59C53899"/>
    <w:rsid w:val="5A945609"/>
    <w:rsid w:val="5AA80312"/>
    <w:rsid w:val="5AA817F3"/>
    <w:rsid w:val="5B3460D5"/>
    <w:rsid w:val="5B443A9B"/>
    <w:rsid w:val="5F2E3CB7"/>
    <w:rsid w:val="613B2FDC"/>
    <w:rsid w:val="63160A4C"/>
    <w:rsid w:val="63DB6287"/>
    <w:rsid w:val="64C408D9"/>
    <w:rsid w:val="655647ED"/>
    <w:rsid w:val="659D727D"/>
    <w:rsid w:val="659E42CB"/>
    <w:rsid w:val="65BC25CD"/>
    <w:rsid w:val="66C5528B"/>
    <w:rsid w:val="678D0795"/>
    <w:rsid w:val="678D7B9A"/>
    <w:rsid w:val="68F45DD4"/>
    <w:rsid w:val="69F22B59"/>
    <w:rsid w:val="6A8C30FF"/>
    <w:rsid w:val="6B034A68"/>
    <w:rsid w:val="6B6E63B4"/>
    <w:rsid w:val="6C2F0A17"/>
    <w:rsid w:val="6C3805D4"/>
    <w:rsid w:val="6C4D66A0"/>
    <w:rsid w:val="6CD06302"/>
    <w:rsid w:val="6D58441D"/>
    <w:rsid w:val="6D8869C7"/>
    <w:rsid w:val="6EBC07DD"/>
    <w:rsid w:val="6EC43FFC"/>
    <w:rsid w:val="70FE547A"/>
    <w:rsid w:val="712D79C7"/>
    <w:rsid w:val="719766E4"/>
    <w:rsid w:val="73865220"/>
    <w:rsid w:val="75343221"/>
    <w:rsid w:val="7570104A"/>
    <w:rsid w:val="76122274"/>
    <w:rsid w:val="76296D0A"/>
    <w:rsid w:val="77E3443A"/>
    <w:rsid w:val="784B0747"/>
    <w:rsid w:val="788E6A30"/>
    <w:rsid w:val="79D33E82"/>
    <w:rsid w:val="79E43F14"/>
    <w:rsid w:val="7A7F3040"/>
    <w:rsid w:val="7AFB7F2D"/>
    <w:rsid w:val="7B301BF8"/>
    <w:rsid w:val="7CAB3BA4"/>
    <w:rsid w:val="7D5C2EF5"/>
    <w:rsid w:val="7D9171D6"/>
    <w:rsid w:val="7EBD47CB"/>
    <w:rsid w:val="7F1C16FC"/>
    <w:rsid w:val="7F293428"/>
    <w:rsid w:val="7FDF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1EBE90"/>
  <w15:chartTrackingRefBased/>
  <w15:docId w15:val="{1ECFD1F4-6451-4D26-A51C-89AEE053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widowControl w:val="0"/>
      <w:jc w:val="both"/>
    </w:pPr>
    <w:rPr>
      <w:rFonts w:ascii="Calibri" w:hAnsi="Calibri"/>
      <w:kern w:val="2"/>
      <w:sz w:val="21"/>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ad">
    <w:name w:val="页脚 字符"/>
    <w:link w:val="ae"/>
    <w:uiPriority w:val="99"/>
    <w:rPr>
      <w:sz w:val="18"/>
      <w:szCs w:val="18"/>
    </w:rPr>
  </w:style>
  <w:style w:type="character" w:customStyle="1" w:styleId="af">
    <w:name w:val="页眉 字符"/>
    <w:link w:val="af0"/>
    <w:rPr>
      <w:sz w:val="18"/>
      <w:szCs w:val="18"/>
    </w:rPr>
  </w:style>
  <w:style w:type="character" w:customStyle="1" w:styleId="af1">
    <w:name w:val="批注框文本 字符"/>
    <w:link w:val="af2"/>
    <w:rPr>
      <w:sz w:val="18"/>
      <w:szCs w:val="18"/>
    </w:rPr>
  </w:style>
  <w:style w:type="character" w:styleId="af3">
    <w:name w:val="Placeholder Text"/>
    <w:rPr>
      <w:color w:val="808080"/>
    </w:rPr>
  </w:style>
  <w:style w:type="character" w:customStyle="1" w:styleId="af4">
    <w:name w:val="批注主题 字符"/>
    <w:link w:val="af5"/>
    <w:qFormat/>
    <w:rPr>
      <w:b/>
      <w:bCs/>
      <w:kern w:val="2"/>
      <w:sz w:val="21"/>
      <w:szCs w:val="22"/>
    </w:rPr>
  </w:style>
  <w:style w:type="character" w:styleId="af6">
    <w:name w:val="endnote reference"/>
    <w:qFormat/>
    <w:rPr>
      <w:vertAlign w:val="superscript"/>
    </w:rPr>
  </w:style>
  <w:style w:type="character" w:styleId="af7">
    <w:name w:val="annotation reference"/>
    <w:rPr>
      <w:sz w:val="21"/>
      <w:szCs w:val="21"/>
    </w:rPr>
  </w:style>
  <w:style w:type="character" w:styleId="af8">
    <w:name w:val="page number"/>
    <w:rPr>
      <w:rFonts w:ascii="Times New Roman" w:eastAsia="宋体" w:hAnsi="Times New Roman"/>
      <w:sz w:val="18"/>
    </w:rPr>
  </w:style>
  <w:style w:type="character" w:customStyle="1" w:styleId="Char">
    <w:name w:val="段 Char"/>
    <w:link w:val="af9"/>
    <w:rPr>
      <w:rFonts w:ascii="宋体" w:hAnsi="Times New Roman"/>
      <w:sz w:val="21"/>
    </w:rPr>
  </w:style>
  <w:style w:type="character" w:customStyle="1" w:styleId="afa">
    <w:name w:val="发布"/>
    <w:rPr>
      <w:rFonts w:ascii="黑体" w:eastAsia="黑体"/>
      <w:spacing w:val="22"/>
      <w:w w:val="100"/>
      <w:position w:val="3"/>
      <w:sz w:val="28"/>
    </w:rPr>
  </w:style>
  <w:style w:type="character" w:customStyle="1" w:styleId="afb">
    <w:name w:val="批注文字 字符"/>
    <w:link w:val="afc"/>
    <w:qFormat/>
    <w:rPr>
      <w:kern w:val="2"/>
      <w:sz w:val="21"/>
      <w:szCs w:val="22"/>
    </w:rPr>
  </w:style>
  <w:style w:type="character" w:customStyle="1" w:styleId="afd">
    <w:name w:val="尾注文本 字符"/>
    <w:link w:val="afe"/>
    <w:rPr>
      <w:kern w:val="2"/>
      <w:sz w:val="21"/>
      <w:szCs w:val="22"/>
    </w:rPr>
  </w:style>
  <w:style w:type="paragraph" w:customStyle="1" w:styleId="aff">
    <w:name w:val="封面标准代替信息"/>
    <w:basedOn w:val="2"/>
    <w:pPr>
      <w:framePr w:wrap="around"/>
      <w:spacing w:before="57"/>
    </w:pPr>
    <w:rPr>
      <w:rFonts w:ascii="宋体"/>
      <w:sz w:val="21"/>
    </w:rPr>
  </w:style>
  <w:style w:type="paragraph" w:customStyle="1" w:styleId="aff0">
    <w:name w:val="标准书眉_偶数页"/>
    <w:basedOn w:val="aff1"/>
    <w:next w:val="a9"/>
    <w:pPr>
      <w:jc w:val="left"/>
    </w:pPr>
  </w:style>
  <w:style w:type="paragraph" w:customStyle="1" w:styleId="a5">
    <w:name w:val="附录二级条标题"/>
    <w:basedOn w:val="a9"/>
    <w:next w:val="af9"/>
    <w:pPr>
      <w:widowControl/>
      <w:numPr>
        <w:ilvl w:val="3"/>
        <w:numId w:val="1"/>
      </w:numPr>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styleId="af5">
    <w:name w:val="annotation subject"/>
    <w:basedOn w:val="afc"/>
    <w:next w:val="afc"/>
    <w:link w:val="af4"/>
    <w:qFormat/>
    <w:rPr>
      <w:b/>
      <w:bCs/>
    </w:rPr>
  </w:style>
  <w:style w:type="paragraph" w:styleId="ae">
    <w:name w:val="footer"/>
    <w:basedOn w:val="a9"/>
    <w:link w:val="ad"/>
    <w:uiPriority w:val="99"/>
    <w:pPr>
      <w:tabs>
        <w:tab w:val="center" w:pos="4153"/>
        <w:tab w:val="right" w:pos="8306"/>
      </w:tabs>
      <w:snapToGrid w:val="0"/>
      <w:jc w:val="left"/>
    </w:pPr>
    <w:rPr>
      <w:kern w:val="0"/>
      <w:sz w:val="18"/>
      <w:szCs w:val="18"/>
    </w:rPr>
  </w:style>
  <w:style w:type="paragraph" w:styleId="af0">
    <w:name w:val="header"/>
    <w:basedOn w:val="a9"/>
    <w:link w:val="af"/>
    <w:pPr>
      <w:pBdr>
        <w:bottom w:val="single" w:sz="6" w:space="1" w:color="auto"/>
      </w:pBdr>
      <w:tabs>
        <w:tab w:val="center" w:pos="4153"/>
        <w:tab w:val="right" w:pos="8306"/>
      </w:tabs>
      <w:snapToGrid w:val="0"/>
      <w:jc w:val="center"/>
    </w:pPr>
    <w:rPr>
      <w:kern w:val="0"/>
      <w:sz w:val="18"/>
      <w:szCs w:val="18"/>
    </w:rPr>
  </w:style>
  <w:style w:type="paragraph" w:customStyle="1" w:styleId="aff2">
    <w:name w:val="封面一致性程度标识"/>
    <w:pPr>
      <w:spacing w:before="440" w:line="400" w:lineRule="exact"/>
      <w:jc w:val="center"/>
    </w:pPr>
    <w:rPr>
      <w:rFonts w:ascii="宋体"/>
      <w:sz w:val="28"/>
    </w:rPr>
  </w:style>
  <w:style w:type="paragraph" w:customStyle="1" w:styleId="aff3">
    <w:name w:val="章标题"/>
    <w:next w:val="af9"/>
    <w:qFormat/>
    <w:pPr>
      <w:spacing w:beforeLines="50" w:afterLines="50"/>
      <w:jc w:val="both"/>
      <w:outlineLvl w:val="1"/>
    </w:pPr>
    <w:rPr>
      <w:rFonts w:ascii="黑体" w:eastAsia="黑体"/>
      <w:sz w:val="21"/>
    </w:rPr>
  </w:style>
  <w:style w:type="paragraph" w:styleId="afe">
    <w:name w:val="endnote text"/>
    <w:basedOn w:val="a9"/>
    <w:link w:val="afd"/>
    <w:qFormat/>
    <w:pPr>
      <w:snapToGrid w:val="0"/>
      <w:jc w:val="left"/>
    </w:pPr>
  </w:style>
  <w:style w:type="paragraph" w:styleId="af2">
    <w:name w:val="Balloon Text"/>
    <w:basedOn w:val="a9"/>
    <w:link w:val="af1"/>
    <w:rPr>
      <w:kern w:val="0"/>
      <w:sz w:val="18"/>
      <w:szCs w:val="18"/>
    </w:rPr>
  </w:style>
  <w:style w:type="paragraph" w:customStyle="1" w:styleId="aff4">
    <w:name w:val="目次、标准名称标题"/>
    <w:basedOn w:val="a9"/>
    <w:next w:val="af9"/>
    <w:qFormat/>
    <w:pPr>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CharCharCharCharCharCharChar">
    <w:name w:val="Char Char Char Char Char Char Char"/>
    <w:basedOn w:val="a9"/>
    <w:qFormat/>
    <w:pPr>
      <w:widowControl/>
      <w:spacing w:after="160" w:line="240" w:lineRule="exact"/>
      <w:jc w:val="left"/>
    </w:pPr>
    <w:rPr>
      <w:rFonts w:ascii="Verdana" w:eastAsia="仿宋_GB2312" w:hAnsi="Verdana"/>
      <w:kern w:val="0"/>
      <w:sz w:val="24"/>
      <w:szCs w:val="20"/>
      <w:lang w:eastAsia="en-US"/>
    </w:rPr>
  </w:style>
  <w:style w:type="paragraph" w:customStyle="1" w:styleId="aff5">
    <w:name w:val="一级条标题"/>
    <w:next w:val="af9"/>
    <w:pPr>
      <w:spacing w:beforeLines="50" w:afterLines="50"/>
      <w:ind w:left="525"/>
      <w:outlineLvl w:val="2"/>
    </w:pPr>
    <w:rPr>
      <w:rFonts w:ascii="黑体" w:eastAsia="黑体"/>
      <w:sz w:val="21"/>
      <w:szCs w:val="21"/>
    </w:rPr>
  </w:style>
  <w:style w:type="paragraph" w:styleId="afc">
    <w:name w:val="annotation text"/>
    <w:basedOn w:val="a9"/>
    <w:link w:val="afb"/>
    <w:pPr>
      <w:jc w:val="left"/>
    </w:pPr>
  </w:style>
  <w:style w:type="paragraph" w:customStyle="1" w:styleId="aff6">
    <w:name w:val="封面标准文稿类别"/>
    <w:qFormat/>
    <w:pPr>
      <w:spacing w:before="440" w:line="400" w:lineRule="exact"/>
      <w:jc w:val="center"/>
    </w:pPr>
    <w:rPr>
      <w:rFonts w:ascii="宋体"/>
      <w:sz w:val="24"/>
    </w:r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aff8">
    <w:name w:val="文献分类号"/>
    <w:qFormat/>
    <w:pPr>
      <w:widowControl w:val="0"/>
      <w:textAlignment w:val="center"/>
    </w:pPr>
    <w:rPr>
      <w:rFonts w:ascii="Calibri" w:eastAsia="黑体" w:hAnsi="Calibri"/>
      <w:sz w:val="21"/>
    </w:rPr>
  </w:style>
  <w:style w:type="paragraph" w:customStyle="1" w:styleId="a7">
    <w:name w:val="附录四级条标题"/>
    <w:basedOn w:val="a6"/>
    <w:next w:val="af9"/>
    <w:qFormat/>
    <w:pPr>
      <w:numPr>
        <w:ilvl w:val="5"/>
      </w:numPr>
      <w:outlineLvl w:val="5"/>
    </w:pPr>
  </w:style>
  <w:style w:type="paragraph" w:customStyle="1" w:styleId="aff9">
    <w:name w:val="四级条标题"/>
    <w:basedOn w:val="affa"/>
    <w:next w:val="af9"/>
    <w:pPr>
      <w:outlineLvl w:val="5"/>
    </w:pPr>
  </w:style>
  <w:style w:type="paragraph" w:customStyle="1" w:styleId="affb">
    <w:name w:val="其他发布部门"/>
    <w:basedOn w:val="a9"/>
    <w:pPr>
      <w:widowControl/>
      <w:spacing w:line="0" w:lineRule="atLeast"/>
      <w:jc w:val="center"/>
    </w:pPr>
    <w:rPr>
      <w:rFonts w:ascii="黑体" w:eastAsia="黑体" w:hAnsi="Times New Roman"/>
      <w:spacing w:val="20"/>
      <w:w w:val="135"/>
      <w:kern w:val="0"/>
      <w:sz w:val="36"/>
      <w:szCs w:val="20"/>
    </w:rPr>
  </w:style>
  <w:style w:type="paragraph" w:customStyle="1" w:styleId="a4">
    <w:name w:val="附录一级条标题"/>
    <w:basedOn w:val="a3"/>
    <w:next w:val="af9"/>
    <w:pPr>
      <w:numPr>
        <w:ilvl w:val="2"/>
      </w:numPr>
      <w:tabs>
        <w:tab w:val="left" w:pos="360"/>
      </w:tabs>
      <w:autoSpaceDN w:val="0"/>
      <w:spacing w:beforeLines="50" w:afterLines="50"/>
      <w:ind w:left="630"/>
      <w:outlineLvl w:val="2"/>
    </w:pPr>
  </w:style>
  <w:style w:type="paragraph" w:customStyle="1" w:styleId="aff1">
    <w:name w:val="标准书眉_奇数页"/>
    <w:next w:val="a9"/>
    <w:pPr>
      <w:tabs>
        <w:tab w:val="center" w:pos="4154"/>
        <w:tab w:val="right" w:pos="8306"/>
      </w:tabs>
      <w:spacing w:after="120"/>
      <w:jc w:val="right"/>
    </w:pPr>
    <w:rPr>
      <w:rFonts w:ascii="Calibri" w:hAnsi="Calibri"/>
      <w:sz w:val="21"/>
    </w:rPr>
  </w:style>
  <w:style w:type="paragraph" w:customStyle="1" w:styleId="affc">
    <w:name w:val="二级条标题"/>
    <w:basedOn w:val="aff5"/>
    <w:next w:val="af9"/>
    <w:pPr>
      <w:spacing w:before="50" w:after="50"/>
      <w:ind w:left="0"/>
      <w:outlineLvl w:val="3"/>
    </w:pPr>
  </w:style>
  <w:style w:type="paragraph" w:customStyle="1" w:styleId="a8">
    <w:name w:val="附录五级条标题"/>
    <w:basedOn w:val="a7"/>
    <w:next w:val="af9"/>
    <w:pPr>
      <w:numPr>
        <w:ilvl w:val="6"/>
      </w:numPr>
      <w:outlineLvl w:val="6"/>
    </w:pPr>
  </w:style>
  <w:style w:type="paragraph" w:customStyle="1" w:styleId="affd">
    <w:name w:val="五级条标题"/>
    <w:basedOn w:val="aff9"/>
    <w:next w:val="af9"/>
    <w:pPr>
      <w:outlineLvl w:val="6"/>
    </w:pPr>
  </w:style>
  <w:style w:type="paragraph" w:customStyle="1" w:styleId="a6">
    <w:name w:val="附录三级条标题"/>
    <w:basedOn w:val="a5"/>
    <w:next w:val="af9"/>
    <w:pPr>
      <w:numPr>
        <w:ilvl w:val="4"/>
      </w:numPr>
      <w:tabs>
        <w:tab w:val="left" w:pos="360"/>
      </w:tabs>
      <w:outlineLvl w:val="4"/>
    </w:pPr>
  </w:style>
  <w:style w:type="paragraph" w:customStyle="1" w:styleId="affe">
    <w:name w:val="封面标准英文名称"/>
    <w:pPr>
      <w:widowControl w:val="0"/>
      <w:spacing w:before="370" w:line="400" w:lineRule="exact"/>
      <w:jc w:val="center"/>
    </w:pPr>
    <w:rPr>
      <w:sz w:val="28"/>
    </w:rPr>
  </w:style>
  <w:style w:type="paragraph" w:styleId="afff">
    <w:name w:val="List Paragraph"/>
    <w:basedOn w:val="a9"/>
    <w:uiPriority w:val="99"/>
    <w:qFormat/>
    <w:pPr>
      <w:ind w:firstLineChars="200" w:firstLine="420"/>
    </w:pPr>
  </w:style>
  <w:style w:type="paragraph" w:customStyle="1" w:styleId="af9">
    <w:name w:val="段"/>
    <w:link w:val="Char"/>
    <w:qFormat/>
    <w:pPr>
      <w:autoSpaceDE w:val="0"/>
      <w:autoSpaceDN w:val="0"/>
      <w:ind w:firstLineChars="200" w:firstLine="200"/>
      <w:jc w:val="both"/>
    </w:pPr>
    <w:rPr>
      <w:rFonts w:ascii="宋体"/>
      <w:sz w:val="21"/>
    </w:rPr>
  </w:style>
  <w:style w:type="paragraph" w:customStyle="1" w:styleId="afff0">
    <w:name w:val="标准称谓"/>
    <w:next w:val="a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
    <w:name w:val="前言、引言标题"/>
    <w:next w:val="a9"/>
    <w:qFormat/>
    <w:pPr>
      <w:numPr>
        <w:numId w:val="2"/>
      </w:numPr>
      <w:shd w:val="clear" w:color="FFFFFF" w:fill="FFFFFF"/>
      <w:spacing w:before="640" w:after="560"/>
      <w:jc w:val="center"/>
      <w:outlineLvl w:val="0"/>
    </w:pPr>
    <w:rPr>
      <w:rFonts w:ascii="黑体" w:eastAsia="黑体"/>
      <w:sz w:val="32"/>
    </w:rPr>
  </w:style>
  <w:style w:type="paragraph" w:customStyle="1" w:styleId="afff1">
    <w:name w:val="发布日期"/>
    <w:rPr>
      <w:rFonts w:ascii="Calibri" w:eastAsia="黑体" w:hAnsi="Calibri"/>
      <w:sz w:val="28"/>
    </w:rPr>
  </w:style>
  <w:style w:type="paragraph" w:customStyle="1" w:styleId="a3">
    <w:name w:val="附录章标题"/>
    <w:next w:val="af9"/>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2">
    <w:name w:val="标准书脚_偶数页"/>
    <w:pPr>
      <w:spacing w:before="120"/>
    </w:pPr>
    <w:rPr>
      <w:rFonts w:ascii="Calibri" w:hAnsi="Calibri"/>
      <w:sz w:val="18"/>
    </w:rPr>
  </w:style>
  <w:style w:type="paragraph" w:customStyle="1" w:styleId="affa">
    <w:name w:val="三级条标题"/>
    <w:basedOn w:val="affc"/>
    <w:next w:val="af9"/>
    <w:pPr>
      <w:outlineLvl w:val="4"/>
    </w:pPr>
  </w:style>
  <w:style w:type="paragraph" w:customStyle="1" w:styleId="reader-word-layer">
    <w:name w:val="reader-word-layer"/>
    <w:basedOn w:val="a9"/>
    <w:pPr>
      <w:widowControl/>
      <w:spacing w:before="100" w:beforeAutospacing="1" w:after="100" w:afterAutospacing="1"/>
      <w:jc w:val="left"/>
    </w:pPr>
    <w:rPr>
      <w:rFonts w:ascii="宋体" w:hAnsi="宋体" w:cs="宋体"/>
      <w:kern w:val="0"/>
      <w:sz w:val="24"/>
      <w:szCs w:val="24"/>
    </w:rPr>
  </w:style>
  <w:style w:type="paragraph" w:customStyle="1" w:styleId="2">
    <w:name w:val="封面标准号2"/>
    <w:basedOn w:val="a9"/>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3">
    <w:name w:val="标准书眉一"/>
    <w:qFormat/>
    <w:pPr>
      <w:jc w:val="both"/>
    </w:pPr>
    <w:rPr>
      <w:rFonts w:ascii="Calibri" w:hAnsi="Calibri"/>
    </w:rPr>
  </w:style>
  <w:style w:type="paragraph" w:customStyle="1" w:styleId="afff4">
    <w:name w:val="封面标准名称"/>
    <w:pPr>
      <w:widowControl w:val="0"/>
      <w:spacing w:line="680" w:lineRule="exact"/>
      <w:jc w:val="center"/>
      <w:textAlignment w:val="center"/>
    </w:pPr>
    <w:rPr>
      <w:rFonts w:ascii="黑体" w:eastAsia="黑体" w:hAnsi="Calibri"/>
      <w:sz w:val="52"/>
    </w:rPr>
  </w:style>
  <w:style w:type="paragraph" w:customStyle="1" w:styleId="afff5">
    <w:name w:val="终结线"/>
    <w:basedOn w:val="a9"/>
    <w:pPr>
      <w:framePr w:hSpace="181" w:vSpace="181" w:wrap="around" w:vAnchor="text" w:hAnchor="margin" w:xAlign="center" w:y="285"/>
    </w:pPr>
    <w:rPr>
      <w:rFonts w:ascii="Times New Roman" w:hAnsi="Times New Roman"/>
      <w:szCs w:val="24"/>
    </w:rPr>
  </w:style>
  <w:style w:type="paragraph" w:customStyle="1" w:styleId="a0">
    <w:name w:val="附录表标号"/>
    <w:basedOn w:val="a9"/>
    <w:next w:val="af9"/>
    <w:pPr>
      <w:numPr>
        <w:numId w:val="3"/>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fff6">
    <w:name w:val="封面标准文稿编辑信息"/>
    <w:pPr>
      <w:spacing w:before="180" w:line="180" w:lineRule="exact"/>
      <w:jc w:val="center"/>
    </w:pPr>
    <w:rPr>
      <w:rFonts w:ascii="宋体"/>
      <w:sz w:val="21"/>
    </w:rPr>
  </w:style>
  <w:style w:type="paragraph" w:customStyle="1" w:styleId="afff7">
    <w:name w:val="标准标志"/>
    <w:next w:val="a9"/>
    <w:qFormat/>
    <w:pPr>
      <w:shd w:val="solid" w:color="FFFFFF" w:fill="FFFFFF"/>
      <w:spacing w:line="0" w:lineRule="atLeast"/>
      <w:jc w:val="right"/>
    </w:pPr>
    <w:rPr>
      <w:b/>
      <w:w w:val="130"/>
      <w:sz w:val="96"/>
    </w:rPr>
  </w:style>
  <w:style w:type="paragraph" w:customStyle="1" w:styleId="afff8">
    <w:name w:val="标准书脚_奇数页"/>
    <w:pPr>
      <w:spacing w:before="120"/>
      <w:jc w:val="right"/>
    </w:pPr>
    <w:rPr>
      <w:rFonts w:ascii="Calibri" w:hAnsi="Calibri"/>
      <w:sz w:val="18"/>
    </w:rPr>
  </w:style>
  <w:style w:type="paragraph" w:customStyle="1" w:styleId="a2">
    <w:name w:val="附录标识"/>
    <w:basedOn w:val="a9"/>
    <w:next w:val="af9"/>
    <w:pPr>
      <w:keepNext/>
      <w:widowControl/>
      <w:numPr>
        <w:numId w:val="1"/>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ff9">
    <w:name w:val="封面正文"/>
    <w:qFormat/>
    <w:pPr>
      <w:jc w:val="both"/>
    </w:pPr>
    <w:rPr>
      <w:rFonts w:ascii="Calibri" w:hAnsi="Calibri"/>
    </w:rPr>
  </w:style>
  <w:style w:type="paragraph" w:customStyle="1" w:styleId="afffa">
    <w:name w:val="发布部门"/>
    <w:next w:val="a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附录一级无"/>
    <w:basedOn w:val="a4"/>
    <w:pPr>
      <w:tabs>
        <w:tab w:val="clear" w:pos="360"/>
      </w:tabs>
      <w:spacing w:beforeLines="0" w:afterLines="0"/>
      <w:ind w:left="1277"/>
    </w:pPr>
    <w:rPr>
      <w:rFonts w:ascii="宋体" w:eastAsia="宋体"/>
      <w:szCs w:val="21"/>
    </w:rPr>
  </w:style>
  <w:style w:type="paragraph" w:customStyle="1" w:styleId="a1">
    <w:name w:val="附录表标题"/>
    <w:basedOn w:val="a9"/>
    <w:next w:val="af9"/>
    <w:pPr>
      <w:numPr>
        <w:ilvl w:val="1"/>
        <w:numId w:val="3"/>
      </w:numPr>
      <w:tabs>
        <w:tab w:val="left" w:pos="180"/>
      </w:tabs>
      <w:spacing w:beforeLines="50" w:afterLines="50"/>
      <w:ind w:left="0" w:firstLine="0"/>
      <w:jc w:val="center"/>
    </w:pPr>
    <w:rPr>
      <w:rFonts w:ascii="黑体" w:eastAsia="黑体" w:hAnsi="Times New Roman"/>
      <w:szCs w:val="21"/>
    </w:rPr>
  </w:style>
  <w:style w:type="paragraph" w:customStyle="1" w:styleId="afffc">
    <w:name w:val="一级无"/>
    <w:basedOn w:val="aff5"/>
    <w:pPr>
      <w:spacing w:beforeLines="0" w:afterLines="0"/>
      <w:ind w:left="4395"/>
    </w:pPr>
    <w:rPr>
      <w:rFonts w:ascii="宋体" w:eastAsia="宋体"/>
    </w:rPr>
  </w:style>
  <w:style w:type="paragraph" w:customStyle="1" w:styleId="afffd">
    <w:name w:val="实施日期"/>
    <w:basedOn w:val="afff1"/>
    <w:pPr>
      <w:jc w:val="right"/>
    </w:pPr>
  </w:style>
  <w:style w:type="table" w:styleId="afffe">
    <w:name w:val="Table Grid"/>
    <w:basedOn w:val="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8</Pages>
  <Words>362</Words>
  <Characters>2065</Characters>
  <Application>Microsoft Office Word</Application>
  <DocSecurity>0</DocSecurity>
  <Lines>17</Lines>
  <Paragraphs>4</Paragraphs>
  <ScaleCrop>false</ScaleCrop>
  <Company>China</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李 晓辉</cp:lastModifiedBy>
  <cp:revision>12</cp:revision>
  <cp:lastPrinted>2013-08-23T04:09:00Z</cp:lastPrinted>
  <dcterms:created xsi:type="dcterms:W3CDTF">2021-08-26T03:51:00Z</dcterms:created>
  <dcterms:modified xsi:type="dcterms:W3CDTF">2021-08-31T06:48:00Z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